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95D097">
      <w:pPr>
        <w:wordWrap/>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6E028774">
      <w:pPr>
        <w:jc w:val="center"/>
        <w:rPr>
          <w:rFonts w:hint="eastAsia" w:ascii="方正小标宋简体" w:hAnsi="方正小标宋简体" w:eastAsia="方正小标宋简体" w:cs="方正小标宋简体"/>
          <w:sz w:val="32"/>
          <w:szCs w:val="32"/>
          <w:u w:val="none"/>
        </w:rPr>
      </w:pPr>
    </w:p>
    <w:p w14:paraId="54157BF2">
      <w:pPr>
        <w:jc w:val="center"/>
        <w:rPr>
          <w:rFonts w:hint="eastAsia" w:ascii="方正小标宋简体" w:hAnsi="方正小标宋简体" w:eastAsia="方正小标宋简体" w:cs="方正小标宋简体"/>
          <w:sz w:val="44"/>
          <w:szCs w:val="44"/>
          <w:u w:val="none"/>
          <w:lang w:eastAsia="zh-CN"/>
        </w:rPr>
      </w:pPr>
      <w:r>
        <w:rPr>
          <w:rFonts w:hint="eastAsia" w:ascii="方正小标宋简体" w:hAnsi="方正小标宋简体" w:eastAsia="方正小标宋简体" w:cs="方正小标宋简体"/>
          <w:sz w:val="44"/>
          <w:szCs w:val="44"/>
          <w:u w:val="none"/>
        </w:rPr>
        <w:t>关于</w:t>
      </w:r>
      <w:r>
        <w:rPr>
          <w:rFonts w:hint="eastAsia" w:ascii="方正小标宋简体" w:hAnsi="方正小标宋简体" w:eastAsia="方正小标宋简体" w:cs="方正小标宋简体"/>
          <w:sz w:val="44"/>
          <w:szCs w:val="44"/>
          <w:u w:val="none"/>
          <w:lang w:eastAsia="zh-CN"/>
        </w:rPr>
        <w:t>落实电子烟产业政策</w:t>
      </w:r>
      <w:r>
        <w:rPr>
          <w:rFonts w:hint="eastAsia" w:ascii="方正小标宋简体" w:hAnsi="方正小标宋简体" w:eastAsia="方正小标宋简体" w:cs="方正小标宋简体"/>
          <w:sz w:val="44"/>
          <w:szCs w:val="44"/>
          <w:u w:val="none"/>
          <w:lang w:val="en-US" w:eastAsia="zh-CN"/>
        </w:rPr>
        <w:t xml:space="preserve">  进一步</w:t>
      </w:r>
      <w:r>
        <w:rPr>
          <w:rFonts w:hint="eastAsia" w:ascii="方正小标宋简体" w:hAnsi="方正小标宋简体" w:eastAsia="方正小标宋简体" w:cs="方正小标宋简体"/>
          <w:sz w:val="44"/>
          <w:szCs w:val="44"/>
          <w:u w:val="none"/>
          <w:lang w:eastAsia="zh-CN"/>
        </w:rPr>
        <w:t>推动</w:t>
      </w:r>
    </w:p>
    <w:p w14:paraId="1A7B51B6">
      <w:pPr>
        <w:jc w:val="center"/>
        <w:rPr>
          <w:rFonts w:hint="eastAsia" w:ascii="方正小标宋简体" w:hAnsi="方正小标宋简体" w:eastAsia="方正小标宋简体" w:cs="方正小标宋简体"/>
          <w:sz w:val="44"/>
          <w:szCs w:val="44"/>
          <w:u w:val="none"/>
          <w:lang w:eastAsia="zh-CN"/>
        </w:rPr>
      </w:pPr>
      <w:r>
        <w:rPr>
          <w:rFonts w:hint="eastAsia" w:ascii="方正小标宋简体" w:hAnsi="方正小标宋简体" w:eastAsia="方正小标宋简体" w:cs="方正小标宋简体"/>
          <w:sz w:val="44"/>
          <w:szCs w:val="44"/>
          <w:u w:val="none"/>
          <w:lang w:eastAsia="zh-CN"/>
        </w:rPr>
        <w:t>供需动态平衡的通知</w:t>
      </w:r>
    </w:p>
    <w:p w14:paraId="4A456766">
      <w:pPr>
        <w:jc w:val="center"/>
        <w:rPr>
          <w:rFonts w:hint="eastAsia" w:ascii="楷体" w:hAnsi="楷体" w:eastAsia="楷体" w:cs="楷体"/>
          <w:sz w:val="32"/>
          <w:szCs w:val="32"/>
          <w:u w:val="none"/>
        </w:rPr>
      </w:pPr>
      <w:r>
        <w:rPr>
          <w:rFonts w:hint="eastAsia" w:ascii="楷体" w:hAnsi="楷体" w:eastAsia="楷体" w:cs="楷体"/>
          <w:sz w:val="32"/>
          <w:szCs w:val="32"/>
          <w:u w:val="none"/>
        </w:rPr>
        <w:t>（</w:t>
      </w:r>
      <w:r>
        <w:rPr>
          <w:rFonts w:hint="eastAsia" w:ascii="楷体" w:hAnsi="楷体" w:eastAsia="楷体" w:cs="楷体"/>
          <w:sz w:val="32"/>
          <w:szCs w:val="32"/>
          <w:u w:val="none"/>
          <w:lang w:eastAsia="zh-CN"/>
        </w:rPr>
        <w:t>征求意见</w:t>
      </w:r>
      <w:r>
        <w:rPr>
          <w:rFonts w:hint="eastAsia" w:ascii="楷体" w:hAnsi="楷体" w:eastAsia="楷体" w:cs="楷体"/>
          <w:sz w:val="32"/>
          <w:szCs w:val="32"/>
          <w:u w:val="none"/>
        </w:rPr>
        <w:t>稿）</w:t>
      </w:r>
    </w:p>
    <w:p w14:paraId="436ADC6E">
      <w:pPr>
        <w:jc w:val="center"/>
        <w:rPr>
          <w:rFonts w:hint="eastAsia" w:ascii="楷体" w:hAnsi="楷体" w:eastAsia="楷体" w:cs="楷体"/>
          <w:sz w:val="32"/>
          <w:szCs w:val="32"/>
          <w:u w:val="none"/>
        </w:rPr>
      </w:pPr>
    </w:p>
    <w:p w14:paraId="6CC6059D">
      <w:pPr>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各省级烟草专卖局：</w:t>
      </w:r>
    </w:p>
    <w:p w14:paraId="3ABA1EAF">
      <w:pPr>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为落实电子烟产业政策，规范产业运行秩序，</w:t>
      </w:r>
      <w:r>
        <w:rPr>
          <w:rFonts w:hint="eastAsia" w:ascii="仿宋_GB2312" w:hAnsi="仿宋_GB2312" w:eastAsia="仿宋_GB2312" w:cs="仿宋_GB2312"/>
          <w:sz w:val="32"/>
          <w:szCs w:val="32"/>
          <w:u w:val="none"/>
          <w:lang w:eastAsia="zh-CN"/>
        </w:rPr>
        <w:t>遏制</w:t>
      </w:r>
      <w:r>
        <w:rPr>
          <w:rFonts w:hint="eastAsia" w:ascii="仿宋_GB2312" w:hAnsi="仿宋_GB2312" w:eastAsia="仿宋_GB2312" w:cs="仿宋_GB2312"/>
          <w:sz w:val="32"/>
          <w:szCs w:val="32"/>
          <w:u w:val="none"/>
        </w:rPr>
        <w:t>电子烟</w:t>
      </w:r>
      <w:r>
        <w:rPr>
          <w:rFonts w:hint="eastAsia" w:ascii="仿宋_GB2312" w:hAnsi="仿宋_GB2312" w:eastAsia="仿宋_GB2312" w:cs="仿宋_GB2312"/>
          <w:sz w:val="32"/>
          <w:szCs w:val="32"/>
          <w:u w:val="none"/>
          <w:lang w:eastAsia="zh-CN"/>
        </w:rPr>
        <w:t>产业</w:t>
      </w:r>
      <w:r>
        <w:rPr>
          <w:rFonts w:hint="eastAsia" w:ascii="仿宋_GB2312" w:hAnsi="仿宋_GB2312" w:eastAsia="仿宋_GB2312" w:cs="仿宋_GB2312"/>
          <w:sz w:val="32"/>
          <w:szCs w:val="32"/>
          <w:u w:val="none"/>
        </w:rPr>
        <w:t>“内卷式”竞争</w:t>
      </w:r>
      <w:r>
        <w:rPr>
          <w:rFonts w:hint="eastAsia" w:ascii="仿宋_GB2312" w:hAnsi="仿宋_GB2312" w:eastAsia="仿宋_GB2312" w:cs="仿宋_GB2312"/>
          <w:sz w:val="32"/>
          <w:szCs w:val="32"/>
          <w:u w:val="none"/>
          <w:lang w:eastAsia="zh-CN"/>
        </w:rPr>
        <w:t>趋势</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eastAsia="zh-CN"/>
        </w:rPr>
        <w:t>防范</w:t>
      </w:r>
      <w:r>
        <w:rPr>
          <w:rFonts w:hint="eastAsia" w:ascii="仿宋_GB2312" w:hAnsi="仿宋_GB2312" w:eastAsia="仿宋_GB2312" w:cs="仿宋_GB2312"/>
          <w:sz w:val="32"/>
          <w:szCs w:val="32"/>
          <w:u w:val="none"/>
        </w:rPr>
        <w:t>化解产能过剩</w:t>
      </w:r>
      <w:r>
        <w:rPr>
          <w:rFonts w:hint="eastAsia" w:ascii="仿宋_GB2312" w:hAnsi="仿宋_GB2312" w:eastAsia="仿宋_GB2312" w:cs="仿宋_GB2312"/>
          <w:sz w:val="32"/>
          <w:szCs w:val="32"/>
          <w:u w:val="none"/>
          <w:lang w:eastAsia="zh-CN"/>
        </w:rPr>
        <w:t>风险</w:t>
      </w:r>
      <w:r>
        <w:rPr>
          <w:rFonts w:hint="eastAsia" w:ascii="仿宋_GB2312" w:hAnsi="仿宋_GB2312" w:eastAsia="仿宋_GB2312" w:cs="仿宋_GB2312"/>
          <w:sz w:val="32"/>
          <w:szCs w:val="32"/>
          <w:u w:val="none"/>
        </w:rPr>
        <w:t>，提升电子烟相关生产企业合规</w:t>
      </w:r>
      <w:r>
        <w:rPr>
          <w:rFonts w:hint="eastAsia" w:ascii="仿宋_GB2312" w:hAnsi="仿宋_GB2312" w:eastAsia="仿宋_GB2312" w:cs="仿宋_GB2312"/>
          <w:sz w:val="32"/>
          <w:szCs w:val="32"/>
          <w:u w:val="none"/>
          <w:lang w:val="en-US" w:eastAsia="zh-CN"/>
        </w:rPr>
        <w:t>经营</w:t>
      </w:r>
      <w:r>
        <w:rPr>
          <w:rFonts w:hint="eastAsia" w:ascii="仿宋_GB2312" w:hAnsi="仿宋_GB2312" w:eastAsia="仿宋_GB2312" w:cs="仿宋_GB2312"/>
          <w:sz w:val="32"/>
          <w:szCs w:val="32"/>
          <w:u w:val="none"/>
        </w:rPr>
        <w:t>水平，根据</w:t>
      </w:r>
      <w:r>
        <w:rPr>
          <w:rFonts w:hint="eastAsia" w:ascii="仿宋_GB2312" w:hAnsi="Times New Roman" w:eastAsia="仿宋_GB2312" w:cs="仿宋_GB2312"/>
          <w:sz w:val="32"/>
          <w:szCs w:val="32"/>
          <w:u w:val="none"/>
        </w:rPr>
        <w:t>《中华人民共和国烟草专卖法》及其实施条例、</w:t>
      </w:r>
      <w:r>
        <w:rPr>
          <w:rFonts w:hint="eastAsia" w:ascii="仿宋_GB2312" w:hAnsi="Times New Roman" w:eastAsia="仿宋_GB2312" w:cs="仿宋_GB2312"/>
          <w:sz w:val="32"/>
          <w:szCs w:val="32"/>
          <w:u w:val="none"/>
          <w:lang w:eastAsia="zh-CN"/>
        </w:rPr>
        <w:t>《国务院办公厅关于全链条打击涉烟违法活动的意见》</w:t>
      </w:r>
      <w:r>
        <w:rPr>
          <w:rFonts w:hint="eastAsia" w:ascii="仿宋_GB2312" w:hAnsi="仿宋_GB2312" w:eastAsia="仿宋_GB2312" w:cs="仿宋_GB2312"/>
          <w:sz w:val="32"/>
          <w:szCs w:val="32"/>
          <w:u w:val="none"/>
        </w:rPr>
        <w:t>《产业结构调整指导目录（2024</w:t>
      </w:r>
      <w:r>
        <w:rPr>
          <w:rFonts w:hint="eastAsia" w:ascii="仿宋_GB2312" w:hAnsi="仿宋_GB2312" w:eastAsia="仿宋_GB2312" w:cs="仿宋_GB2312"/>
          <w:sz w:val="32"/>
          <w:szCs w:val="32"/>
          <w:u w:val="none"/>
          <w:lang w:eastAsia="zh-CN"/>
        </w:rPr>
        <w:t>年本</w:t>
      </w:r>
      <w:r>
        <w:rPr>
          <w:rFonts w:hint="eastAsia" w:ascii="仿宋_GB2312" w:hAnsi="仿宋_GB2312" w:eastAsia="仿宋_GB2312" w:cs="仿宋_GB2312"/>
          <w:sz w:val="32"/>
          <w:szCs w:val="32"/>
          <w:u w:val="none"/>
        </w:rPr>
        <w:t>）》</w:t>
      </w:r>
      <w:r>
        <w:rPr>
          <w:rFonts w:hint="eastAsia" w:ascii="仿宋_GB2312" w:hAnsi="Times New Roman" w:eastAsia="仿宋_GB2312" w:cs="仿宋_GB2312"/>
          <w:sz w:val="32"/>
          <w:szCs w:val="32"/>
          <w:u w:val="none"/>
        </w:rPr>
        <w:t>《电子烟管理办法》</w:t>
      </w:r>
      <w:r>
        <w:rPr>
          <w:rFonts w:hint="eastAsia" w:ascii="仿宋_GB2312" w:hAnsi="仿宋_GB2312" w:eastAsia="仿宋_GB2312" w:cs="仿宋_GB2312"/>
          <w:sz w:val="32"/>
          <w:szCs w:val="32"/>
          <w:u w:val="none"/>
        </w:rPr>
        <w:t>《关于促进电子烟产业法治化规范化的若干政策措施（试行）》等规定，现就进一步</w:t>
      </w:r>
      <w:r>
        <w:rPr>
          <w:rFonts w:hint="eastAsia" w:ascii="仿宋_GB2312" w:hAnsi="仿宋_GB2312" w:eastAsia="仿宋_GB2312" w:cs="仿宋_GB2312"/>
          <w:sz w:val="32"/>
          <w:szCs w:val="32"/>
          <w:u w:val="none"/>
          <w:lang w:eastAsia="zh-CN"/>
        </w:rPr>
        <w:t>推动</w:t>
      </w:r>
      <w:r>
        <w:rPr>
          <w:rFonts w:hint="eastAsia" w:ascii="仿宋_GB2312" w:hAnsi="仿宋_GB2312" w:eastAsia="仿宋_GB2312" w:cs="仿宋_GB2312"/>
          <w:sz w:val="32"/>
          <w:szCs w:val="32"/>
          <w:u w:val="none"/>
        </w:rPr>
        <w:t>电子烟</w:t>
      </w:r>
      <w:r>
        <w:rPr>
          <w:rFonts w:hint="eastAsia" w:ascii="仿宋_GB2312" w:hAnsi="仿宋_GB2312" w:eastAsia="仿宋_GB2312" w:cs="仿宋_GB2312"/>
          <w:sz w:val="32"/>
          <w:szCs w:val="32"/>
          <w:u w:val="none"/>
          <w:lang w:eastAsia="zh-CN"/>
        </w:rPr>
        <w:t>产业</w:t>
      </w:r>
      <w:r>
        <w:rPr>
          <w:rFonts w:hint="eastAsia" w:ascii="仿宋_GB2312" w:hAnsi="仿宋_GB2312" w:eastAsia="仿宋_GB2312" w:cs="仿宋_GB2312"/>
          <w:sz w:val="32"/>
          <w:szCs w:val="32"/>
          <w:u w:val="none"/>
        </w:rPr>
        <w:t>（含</w:t>
      </w:r>
      <w:r>
        <w:rPr>
          <w:rFonts w:hint="eastAsia" w:ascii="仿宋_GB2312" w:hAnsi="仿宋_GB2312" w:eastAsia="仿宋_GB2312" w:cs="仿宋_GB2312"/>
          <w:sz w:val="32"/>
          <w:szCs w:val="32"/>
          <w:u w:val="none"/>
          <w:lang w:eastAsia="zh-CN"/>
        </w:rPr>
        <w:t>电子烟产品和</w:t>
      </w:r>
      <w:r>
        <w:rPr>
          <w:rFonts w:hint="eastAsia" w:ascii="仿宋_GB2312" w:hAnsi="仿宋_GB2312" w:eastAsia="仿宋_GB2312" w:cs="仿宋_GB2312"/>
          <w:sz w:val="32"/>
          <w:szCs w:val="32"/>
          <w:u w:val="none"/>
        </w:rPr>
        <w:t>雾化物</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电子烟用烟碱</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下同）</w:t>
      </w:r>
      <w:r>
        <w:rPr>
          <w:rFonts w:hint="eastAsia" w:ascii="仿宋_GB2312" w:hAnsi="仿宋_GB2312" w:eastAsia="仿宋_GB2312" w:cs="仿宋_GB2312"/>
          <w:sz w:val="32"/>
          <w:szCs w:val="32"/>
          <w:u w:val="none"/>
          <w:lang w:eastAsia="zh-CN"/>
        </w:rPr>
        <w:t>供需动态平衡</w:t>
      </w:r>
      <w:r>
        <w:rPr>
          <w:rFonts w:hint="eastAsia" w:ascii="仿宋_GB2312" w:hAnsi="仿宋_GB2312" w:eastAsia="仿宋_GB2312" w:cs="仿宋_GB2312"/>
          <w:sz w:val="32"/>
          <w:szCs w:val="32"/>
          <w:u w:val="none"/>
        </w:rPr>
        <w:t>有关工作通知如下：</w:t>
      </w:r>
    </w:p>
    <w:p w14:paraId="4F976F87">
      <w:pPr>
        <w:ind w:firstLine="643" w:firstLineChars="200"/>
        <w:jc w:val="left"/>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u w:val="none"/>
          <w:lang w:eastAsia="zh-CN"/>
        </w:rPr>
        <w:t>一</w:t>
      </w:r>
      <w:r>
        <w:rPr>
          <w:rFonts w:hint="eastAsia" w:ascii="仿宋_GB2312" w:hAnsi="仿宋_GB2312" w:eastAsia="仿宋_GB2312" w:cs="仿宋_GB2312"/>
          <w:b/>
          <w:bCs/>
          <w:sz w:val="32"/>
          <w:szCs w:val="32"/>
          <w:u w:val="none"/>
        </w:rPr>
        <w:t>、规范电子烟</w:t>
      </w:r>
      <w:r>
        <w:rPr>
          <w:rFonts w:hint="eastAsia" w:ascii="仿宋_GB2312" w:hAnsi="仿宋_GB2312" w:eastAsia="仿宋_GB2312" w:cs="仿宋_GB2312"/>
          <w:b/>
          <w:bCs/>
          <w:sz w:val="32"/>
          <w:szCs w:val="32"/>
          <w:u w:val="none"/>
          <w:lang w:eastAsia="zh-CN"/>
        </w:rPr>
        <w:t>相关生产</w:t>
      </w:r>
      <w:r>
        <w:rPr>
          <w:rFonts w:hint="eastAsia" w:ascii="仿宋_GB2312" w:hAnsi="仿宋_GB2312" w:eastAsia="仿宋_GB2312" w:cs="仿宋_GB2312"/>
          <w:b/>
          <w:bCs/>
          <w:sz w:val="32"/>
          <w:szCs w:val="32"/>
          <w:u w:val="none"/>
        </w:rPr>
        <w:t>企业投资行为。</w:t>
      </w:r>
      <w:r>
        <w:rPr>
          <w:rFonts w:hint="eastAsia" w:ascii="仿宋_GB2312" w:hAnsi="仿宋_GB2312" w:eastAsia="仿宋_GB2312" w:cs="仿宋_GB2312"/>
          <w:sz w:val="32"/>
          <w:szCs w:val="32"/>
          <w:u w:val="none"/>
        </w:rPr>
        <w:t>严格落实电子烟</w:t>
      </w:r>
      <w:r>
        <w:rPr>
          <w:rFonts w:hint="eastAsia" w:ascii="仿宋_GB2312" w:hAnsi="仿宋_GB2312" w:eastAsia="仿宋_GB2312" w:cs="仿宋_GB2312"/>
          <w:sz w:val="32"/>
          <w:szCs w:val="32"/>
          <w:u w:val="none"/>
          <w:lang w:eastAsia="zh-CN"/>
        </w:rPr>
        <w:t>限制性</w:t>
      </w:r>
      <w:r>
        <w:rPr>
          <w:rFonts w:hint="eastAsia" w:ascii="仿宋_GB2312" w:hAnsi="仿宋_GB2312" w:eastAsia="仿宋_GB2312" w:cs="仿宋_GB2312"/>
          <w:sz w:val="32"/>
          <w:szCs w:val="32"/>
          <w:u w:val="none"/>
        </w:rPr>
        <w:t>产业政策要求，</w:t>
      </w:r>
      <w:r>
        <w:rPr>
          <w:rFonts w:hint="eastAsia" w:ascii="仿宋_GB2312" w:hAnsi="仿宋_GB2312" w:eastAsia="仿宋_GB2312" w:cs="仿宋_GB2312"/>
          <w:sz w:val="32"/>
          <w:szCs w:val="32"/>
          <w:u w:val="none"/>
          <w:lang w:eastAsia="zh-CN"/>
        </w:rPr>
        <w:t>不得投资新建</w:t>
      </w:r>
      <w:r>
        <w:rPr>
          <w:rFonts w:hint="eastAsia" w:ascii="仿宋_GB2312" w:hAnsi="仿宋_GB2312" w:eastAsia="仿宋_GB2312" w:cs="仿宋_GB2312"/>
          <w:sz w:val="32"/>
          <w:szCs w:val="32"/>
          <w:u w:val="none"/>
        </w:rPr>
        <w:t>项目</w:t>
      </w:r>
      <w:r>
        <w:rPr>
          <w:rFonts w:hint="eastAsia" w:ascii="仿宋_GB2312" w:hAnsi="仿宋_GB2312" w:eastAsia="仿宋_GB2312" w:cs="仿宋_GB2312"/>
          <w:sz w:val="32"/>
          <w:szCs w:val="32"/>
          <w:u w:val="none"/>
          <w:lang w:eastAsia="zh-CN"/>
        </w:rPr>
        <w:t>，迁建及恢复建设项目不得增加产能</w:t>
      </w:r>
      <w:r>
        <w:rPr>
          <w:rFonts w:hint="eastAsia" w:ascii="仿宋_GB2312" w:hAnsi="仿宋_GB2312" w:eastAsia="仿宋_GB2312" w:cs="仿宋_GB2312"/>
          <w:sz w:val="32"/>
          <w:szCs w:val="32"/>
          <w:u w:val="none"/>
        </w:rPr>
        <w:t>。原址技术改造（含生产设备购置）</w:t>
      </w:r>
      <w:r>
        <w:rPr>
          <w:rFonts w:hint="eastAsia" w:ascii="仿宋_GB2312" w:hAnsi="仿宋_GB2312" w:eastAsia="仿宋_GB2312" w:cs="仿宋_GB2312"/>
          <w:sz w:val="32"/>
          <w:szCs w:val="32"/>
          <w:u w:val="none"/>
          <w:lang w:eastAsia="zh-CN"/>
        </w:rPr>
        <w:t>项目一般不得增加产能，确需增加产能的，应符合电子烟产业政策、监管政策以及产能管理规定，</w:t>
      </w:r>
      <w:r>
        <w:rPr>
          <w:rFonts w:hint="eastAsia" w:ascii="仿宋_GB2312" w:hAnsi="仿宋_GB2312" w:eastAsia="仿宋_GB2312" w:cs="仿宋_GB2312"/>
          <w:sz w:val="32"/>
          <w:szCs w:val="32"/>
          <w:u w:val="none"/>
        </w:rPr>
        <w:t>具有</w:t>
      </w:r>
      <w:r>
        <w:rPr>
          <w:rFonts w:hint="eastAsia" w:ascii="仿宋_GB2312" w:hAnsi="仿宋_GB2312" w:eastAsia="仿宋_GB2312" w:cs="仿宋_GB2312"/>
          <w:sz w:val="32"/>
          <w:szCs w:val="32"/>
          <w:u w:val="none"/>
          <w:lang w:eastAsia="zh-CN"/>
        </w:rPr>
        <w:t>真实</w:t>
      </w:r>
      <w:r>
        <w:rPr>
          <w:rFonts w:hint="eastAsia" w:ascii="仿宋_GB2312" w:hAnsi="仿宋_GB2312" w:eastAsia="仿宋_GB2312" w:cs="仿宋_GB2312"/>
          <w:sz w:val="32"/>
          <w:szCs w:val="32"/>
          <w:u w:val="none"/>
        </w:rPr>
        <w:t>市场需求以及与生产经营相配套的安全</w:t>
      </w:r>
      <w:r>
        <w:rPr>
          <w:rFonts w:hint="eastAsia" w:ascii="仿宋_GB2312" w:hAnsi="仿宋_GB2312" w:eastAsia="仿宋_GB2312" w:cs="仿宋_GB2312"/>
          <w:sz w:val="32"/>
          <w:szCs w:val="32"/>
          <w:u w:val="none"/>
          <w:lang w:eastAsia="zh-CN"/>
        </w:rPr>
        <w:t>卫生环保设施</w:t>
      </w:r>
      <w:r>
        <w:rPr>
          <w:rFonts w:hint="eastAsia" w:ascii="仿宋_GB2312" w:hAnsi="仿宋_GB2312" w:eastAsia="仿宋_GB2312" w:cs="仿宋_GB2312"/>
          <w:sz w:val="32"/>
          <w:szCs w:val="32"/>
          <w:u w:val="none"/>
        </w:rPr>
        <w:t>设备和技术条件，符合智能化、高端化、绿色化方向，并严格按照《电子烟固定资产投资管理细则》有关要求履行</w:t>
      </w:r>
      <w:r>
        <w:rPr>
          <w:rFonts w:hint="eastAsia" w:ascii="仿宋_GB2312" w:hAnsi="仿宋_GB2312" w:eastAsia="仿宋_GB2312" w:cs="仿宋_GB2312"/>
          <w:sz w:val="32"/>
          <w:szCs w:val="32"/>
          <w:u w:val="none"/>
          <w:lang w:eastAsia="zh-CN"/>
        </w:rPr>
        <w:t>程序</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eastAsia="zh-CN"/>
        </w:rPr>
        <w:t>其中，以出口销售为主的企业应证明新增产能所生产的产品符合目的地国家或地区的法律法规和监管规则。</w:t>
      </w:r>
      <w:r>
        <w:rPr>
          <w:rFonts w:hint="default" w:ascii="仿宋_GB2312" w:hAnsi="仿宋_GB2312" w:eastAsia="仿宋_GB2312" w:cs="仿宋_GB2312"/>
          <w:sz w:val="32"/>
          <w:szCs w:val="32"/>
          <w:u w:val="none"/>
          <w:lang w:val="en-US"/>
        </w:rPr>
        <w:t>电子烟相关</w:t>
      </w:r>
      <w:r>
        <w:rPr>
          <w:rFonts w:hint="eastAsia" w:ascii="仿宋_GB2312" w:hAnsi="仿宋_GB2312" w:eastAsia="仿宋_GB2312" w:cs="仿宋_GB2312"/>
          <w:sz w:val="32"/>
          <w:szCs w:val="32"/>
          <w:u w:val="none"/>
          <w:lang w:val="en-US" w:eastAsia="zh-CN"/>
        </w:rPr>
        <w:t>生产企业不得</w:t>
      </w:r>
      <w:r>
        <w:rPr>
          <w:rFonts w:hint="eastAsia" w:ascii="仿宋_GB2312" w:hAnsi="仿宋_GB2312" w:eastAsia="仿宋_GB2312" w:cs="仿宋_GB2312"/>
          <w:sz w:val="32"/>
          <w:szCs w:val="32"/>
          <w:u w:val="none"/>
          <w:lang w:eastAsia="zh-CN"/>
        </w:rPr>
        <w:t>违规</w:t>
      </w:r>
      <w:r>
        <w:rPr>
          <w:rFonts w:hint="eastAsia" w:ascii="仿宋_GB2312" w:hAnsi="仿宋_GB2312" w:eastAsia="仿宋_GB2312" w:cs="仿宋_GB2312"/>
          <w:sz w:val="32"/>
          <w:szCs w:val="32"/>
          <w:u w:val="none"/>
        </w:rPr>
        <w:t>增加生产线数量</w:t>
      </w:r>
      <w:r>
        <w:rPr>
          <w:rFonts w:hint="eastAsia" w:ascii="仿宋_GB2312" w:hAnsi="仿宋_GB2312" w:eastAsia="仿宋_GB2312" w:cs="仿宋_GB2312"/>
          <w:sz w:val="32"/>
          <w:szCs w:val="32"/>
          <w:u w:val="none"/>
          <w:lang w:eastAsia="zh-CN"/>
        </w:rPr>
        <w:t>、能力或增设零配件产线，不得将主要生产工序委托至无证企业代工</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eastAsia="zh-CN"/>
        </w:rPr>
        <w:t>禁止变相扩大生产能力、</w:t>
      </w:r>
      <w:r>
        <w:rPr>
          <w:rFonts w:hint="eastAsia" w:ascii="方正仿宋_GB2312" w:hAnsi="方正仿宋_GB2312" w:eastAsia="方正仿宋_GB2312" w:cs="方正仿宋_GB2312"/>
          <w:kern w:val="2"/>
          <w:sz w:val="32"/>
          <w:szCs w:val="32"/>
          <w:u w:val="none"/>
          <w:lang w:val="en-US" w:eastAsia="zh-CN" w:bidi="ar"/>
        </w:rPr>
        <w:t>规避固定资产投资审批</w:t>
      </w:r>
      <w:r>
        <w:rPr>
          <w:rFonts w:hint="eastAsia" w:ascii="仿宋_GB2312" w:hAnsi="仿宋_GB2312" w:eastAsia="仿宋_GB2312" w:cs="仿宋_GB2312"/>
          <w:sz w:val="32"/>
          <w:szCs w:val="32"/>
          <w:u w:val="none"/>
        </w:rPr>
        <w:t>。</w:t>
      </w:r>
    </w:p>
    <w:p w14:paraId="365FDDE4">
      <w:pPr>
        <w:ind w:firstLine="643" w:firstLineChars="200"/>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bCs/>
          <w:sz w:val="32"/>
          <w:szCs w:val="32"/>
          <w:u w:val="none"/>
          <w:lang w:eastAsia="zh-CN"/>
        </w:rPr>
        <w:t>二</w:t>
      </w:r>
      <w:r>
        <w:rPr>
          <w:rFonts w:hint="eastAsia" w:ascii="仿宋_GB2312" w:hAnsi="仿宋_GB2312" w:eastAsia="仿宋_GB2312" w:cs="仿宋_GB2312"/>
          <w:b/>
          <w:bCs/>
          <w:sz w:val="32"/>
          <w:szCs w:val="32"/>
          <w:u w:val="none"/>
        </w:rPr>
        <w:t>、加强电子烟产能调控。</w:t>
      </w:r>
      <w:r>
        <w:rPr>
          <w:rFonts w:hint="eastAsia" w:ascii="仿宋_GB2312" w:hAnsi="仿宋_GB2312" w:eastAsia="仿宋_GB2312" w:cs="仿宋_GB2312"/>
          <w:sz w:val="32"/>
          <w:szCs w:val="32"/>
          <w:u w:val="none"/>
        </w:rPr>
        <w:t>坚持以市场需求为导向推进</w:t>
      </w:r>
      <w:r>
        <w:rPr>
          <w:rFonts w:hint="eastAsia" w:ascii="仿宋_GB2312" w:hAnsi="仿宋_GB2312" w:eastAsia="仿宋_GB2312" w:cs="仿宋_GB2312"/>
          <w:sz w:val="32"/>
          <w:szCs w:val="32"/>
          <w:u w:val="none"/>
          <w:lang w:eastAsia="zh-CN"/>
        </w:rPr>
        <w:t>电子烟产业</w:t>
      </w:r>
      <w:r>
        <w:rPr>
          <w:rFonts w:hint="eastAsia" w:ascii="仿宋_GB2312" w:hAnsi="仿宋_GB2312" w:eastAsia="仿宋_GB2312" w:cs="仿宋_GB2312"/>
          <w:sz w:val="32"/>
          <w:szCs w:val="32"/>
          <w:u w:val="none"/>
        </w:rPr>
        <w:t>供给侧结构性改革，统筹企业</w:t>
      </w:r>
      <w:r>
        <w:rPr>
          <w:rFonts w:hint="eastAsia" w:ascii="仿宋_GB2312" w:hAnsi="仿宋_GB2312" w:eastAsia="仿宋_GB2312" w:cs="仿宋_GB2312"/>
          <w:sz w:val="32"/>
          <w:szCs w:val="32"/>
          <w:u w:val="none"/>
          <w:lang w:eastAsia="zh-CN"/>
        </w:rPr>
        <w:t>装备水平</w:t>
      </w:r>
      <w:r>
        <w:rPr>
          <w:rFonts w:hint="eastAsia" w:ascii="仿宋_GB2312" w:hAnsi="仿宋_GB2312" w:eastAsia="仿宋_GB2312" w:cs="仿宋_GB2312"/>
          <w:sz w:val="32"/>
          <w:szCs w:val="32"/>
          <w:u w:val="none"/>
        </w:rPr>
        <w:t>、经营情况及产业态势，按照“公平公开、分类施策、稳妥有序”的原则，</w:t>
      </w:r>
      <w:r>
        <w:rPr>
          <w:rFonts w:hint="eastAsia" w:ascii="仿宋_GB2312" w:hAnsi="仿宋_GB2312" w:eastAsia="仿宋_GB2312" w:cs="仿宋_GB2312"/>
          <w:sz w:val="32"/>
          <w:szCs w:val="32"/>
          <w:u w:val="none"/>
          <w:lang w:eastAsia="zh-CN"/>
        </w:rPr>
        <w:t>实施</w:t>
      </w:r>
      <w:r>
        <w:rPr>
          <w:rFonts w:hint="eastAsia" w:ascii="仿宋_GB2312" w:hAnsi="仿宋_GB2312" w:eastAsia="仿宋_GB2312" w:cs="仿宋_GB2312"/>
          <w:sz w:val="32"/>
          <w:szCs w:val="32"/>
          <w:u w:val="none"/>
        </w:rPr>
        <w:t>电子烟核</w:t>
      </w:r>
      <w:r>
        <w:rPr>
          <w:rFonts w:hint="eastAsia" w:ascii="仿宋_GB2312" w:hAnsi="仿宋_GB2312" w:eastAsia="仿宋_GB2312" w:cs="仿宋_GB2312"/>
          <w:sz w:val="32"/>
          <w:szCs w:val="32"/>
          <w:u w:val="none"/>
          <w:lang w:eastAsia="zh-CN"/>
        </w:rPr>
        <w:t>定</w:t>
      </w:r>
      <w:r>
        <w:rPr>
          <w:rFonts w:hint="eastAsia" w:ascii="仿宋_GB2312" w:hAnsi="仿宋_GB2312" w:eastAsia="仿宋_GB2312" w:cs="仿宋_GB2312"/>
          <w:sz w:val="32"/>
          <w:szCs w:val="32"/>
          <w:u w:val="none"/>
        </w:rPr>
        <w:t>产能</w:t>
      </w:r>
      <w:r>
        <w:rPr>
          <w:rFonts w:hint="eastAsia" w:ascii="仿宋_GB2312" w:hAnsi="仿宋_GB2312" w:eastAsia="仿宋_GB2312" w:cs="仿宋_GB2312"/>
          <w:sz w:val="32"/>
          <w:szCs w:val="32"/>
          <w:u w:val="none"/>
          <w:lang w:eastAsia="zh-CN"/>
        </w:rPr>
        <w:t>管理</w:t>
      </w:r>
      <w:r>
        <w:rPr>
          <w:rFonts w:hint="eastAsia" w:ascii="仿宋_GB2312" w:hAnsi="仿宋_GB2312" w:eastAsia="仿宋_GB2312" w:cs="仿宋_GB2312"/>
          <w:sz w:val="32"/>
          <w:szCs w:val="32"/>
          <w:u w:val="none"/>
        </w:rPr>
        <w:t>。原则上，核定的电子烟产能应保持基本稳定，</w:t>
      </w:r>
      <w:r>
        <w:rPr>
          <w:rFonts w:hint="eastAsia" w:ascii="仿宋_GB2312" w:hAnsi="仿宋_GB2312" w:eastAsia="仿宋_GB2312" w:cs="仿宋_GB2312"/>
          <w:sz w:val="32"/>
          <w:szCs w:val="32"/>
          <w:u w:val="none"/>
          <w:lang w:eastAsia="zh-CN"/>
        </w:rPr>
        <w:t>电子烟相关生产企业应在核定产能内开展生产经营，</w:t>
      </w:r>
      <w:r>
        <w:rPr>
          <w:rFonts w:hint="eastAsia" w:ascii="仿宋_GB2312" w:hAnsi="仿宋_GB2312" w:eastAsia="仿宋_GB2312" w:cs="仿宋_GB2312"/>
          <w:sz w:val="32"/>
          <w:szCs w:val="32"/>
          <w:u w:val="none"/>
        </w:rPr>
        <w:t>严禁超核定产能开展生产经营</w:t>
      </w:r>
      <w:r>
        <w:rPr>
          <w:rFonts w:hint="eastAsia" w:ascii="仿宋_GB2312" w:hAnsi="仿宋_GB2312" w:eastAsia="仿宋_GB2312" w:cs="仿宋_GB2312"/>
          <w:sz w:val="32"/>
          <w:szCs w:val="32"/>
          <w:u w:val="none"/>
          <w:lang w:eastAsia="zh-CN"/>
        </w:rPr>
        <w:t>，需要调整</w:t>
      </w:r>
      <w:r>
        <w:rPr>
          <w:rFonts w:hint="eastAsia" w:ascii="仿宋_GB2312" w:hAnsi="仿宋_GB2312" w:eastAsia="仿宋_GB2312" w:cs="仿宋_GB2312"/>
          <w:sz w:val="32"/>
          <w:szCs w:val="32"/>
          <w:u w:val="none"/>
        </w:rPr>
        <w:t>的应申请重新核定产能并履行</w:t>
      </w:r>
      <w:r>
        <w:rPr>
          <w:rFonts w:hint="eastAsia" w:ascii="仿宋_GB2312" w:hAnsi="仿宋_GB2312" w:eastAsia="仿宋_GB2312" w:cs="仿宋_GB2312"/>
          <w:i w:val="0"/>
          <w:iCs w:val="0"/>
          <w:sz w:val="32"/>
          <w:szCs w:val="32"/>
          <w:u w:val="none"/>
          <w:lang w:eastAsia="zh-CN"/>
        </w:rPr>
        <w:t>许可证办理</w:t>
      </w:r>
      <w:r>
        <w:rPr>
          <w:rFonts w:hint="eastAsia" w:ascii="仿宋_GB2312" w:hAnsi="仿宋_GB2312" w:eastAsia="仿宋_GB2312" w:cs="仿宋_GB2312"/>
          <w:i w:val="0"/>
          <w:iCs w:val="0"/>
          <w:sz w:val="32"/>
          <w:szCs w:val="32"/>
          <w:u w:val="none"/>
        </w:rPr>
        <w:t>程序</w:t>
      </w:r>
      <w:r>
        <w:rPr>
          <w:rFonts w:hint="eastAsia" w:ascii="仿宋_GB2312" w:hAnsi="仿宋_GB2312" w:eastAsia="仿宋_GB2312" w:cs="仿宋_GB2312"/>
          <w:sz w:val="32"/>
          <w:szCs w:val="32"/>
          <w:u w:val="none"/>
          <w:lang w:eastAsia="zh-CN"/>
        </w:rPr>
        <w:t>。允许合法合规经营、遵守产业政策和监管政策规定的电子烟相关生产企业通过</w:t>
      </w:r>
      <w:r>
        <w:rPr>
          <w:rFonts w:hint="default" w:ascii="仿宋_GB2312" w:hAnsi="仿宋_GB2312" w:eastAsia="仿宋_GB2312" w:cs="仿宋_GB2312"/>
          <w:sz w:val="32"/>
          <w:szCs w:val="32"/>
          <w:u w:val="none"/>
          <w:lang w:val="en-US" w:eastAsia="zh-CN"/>
        </w:rPr>
        <w:t>生产点</w:t>
      </w:r>
      <w:r>
        <w:rPr>
          <w:rFonts w:hint="eastAsia" w:ascii="仿宋_GB2312" w:hAnsi="仿宋_GB2312" w:eastAsia="仿宋_GB2312" w:cs="仿宋_GB2312"/>
          <w:sz w:val="32"/>
          <w:szCs w:val="32"/>
          <w:u w:val="none"/>
          <w:lang w:val="en-US" w:eastAsia="zh-CN"/>
        </w:rPr>
        <w:t>合并</w:t>
      </w:r>
      <w:r>
        <w:rPr>
          <w:rFonts w:hint="default" w:ascii="仿宋_GB2312" w:hAnsi="仿宋_GB2312" w:eastAsia="仿宋_GB2312" w:cs="仿宋_GB2312"/>
          <w:sz w:val="32"/>
          <w:szCs w:val="32"/>
          <w:u w:val="none"/>
          <w:lang w:val="en-US" w:eastAsia="zh-CN"/>
        </w:rPr>
        <w:t>等方式进行</w:t>
      </w:r>
      <w:r>
        <w:rPr>
          <w:rFonts w:hint="eastAsia" w:ascii="仿宋_GB2312" w:hAnsi="仿宋_GB2312" w:eastAsia="仿宋_GB2312" w:cs="仿宋_GB2312"/>
          <w:sz w:val="32"/>
          <w:szCs w:val="32"/>
          <w:u w:val="none"/>
          <w:lang w:eastAsia="zh-CN"/>
        </w:rPr>
        <w:t>产能整合重组</w:t>
      </w:r>
      <w:r>
        <w:rPr>
          <w:rFonts w:hint="default"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none"/>
          <w:lang w:eastAsia="zh-CN"/>
        </w:rPr>
        <w:t>提高企业管理效能和产能利用率。</w:t>
      </w:r>
    </w:p>
    <w:p w14:paraId="28892318">
      <w:pPr>
        <w:ind w:firstLine="643"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u w:val="none"/>
          <w:lang w:eastAsia="zh-CN"/>
        </w:rPr>
        <w:t>三</w:t>
      </w:r>
      <w:r>
        <w:rPr>
          <w:rFonts w:hint="eastAsia" w:ascii="仿宋_GB2312" w:hAnsi="仿宋_GB2312" w:eastAsia="仿宋_GB2312" w:cs="仿宋_GB2312"/>
          <w:b/>
          <w:bCs/>
          <w:sz w:val="32"/>
          <w:szCs w:val="32"/>
          <w:u w:val="none"/>
        </w:rPr>
        <w:t>、推动电子烟市场供需平衡。</w:t>
      </w:r>
      <w:r>
        <w:rPr>
          <w:rFonts w:hint="eastAsia" w:ascii="仿宋_GB2312" w:hAnsi="仿宋_GB2312" w:eastAsia="仿宋_GB2312" w:cs="仿宋_GB2312"/>
          <w:sz w:val="32"/>
          <w:szCs w:val="32"/>
          <w:u w:val="none"/>
          <w:lang w:eastAsia="zh-CN"/>
        </w:rPr>
        <w:t>统筹有效市场和有为政府</w:t>
      </w:r>
      <w:r>
        <w:rPr>
          <w:rFonts w:hint="eastAsia" w:ascii="仿宋_GB2312" w:hAnsi="仿宋_GB2312" w:eastAsia="仿宋_GB2312" w:cs="仿宋_GB2312"/>
          <w:sz w:val="32"/>
          <w:szCs w:val="32"/>
          <w:u w:val="none"/>
        </w:rPr>
        <w:t>，在已核定产能范围内核定年度生产规模</w:t>
      </w:r>
      <w:r>
        <w:rPr>
          <w:rFonts w:hint="eastAsia" w:ascii="仿宋_GB2312" w:hAnsi="仿宋_GB2312" w:eastAsia="仿宋_GB2312" w:cs="仿宋_GB2312"/>
          <w:sz w:val="32"/>
          <w:szCs w:val="32"/>
          <w:u w:val="none"/>
          <w:lang w:eastAsia="zh-CN"/>
        </w:rPr>
        <w:t>，作为企业年度产销目标，根据</w:t>
      </w:r>
      <w:r>
        <w:rPr>
          <w:rFonts w:hint="eastAsia" w:ascii="仿宋_GB2312" w:hAnsi="仿宋_GB2312" w:eastAsia="仿宋_GB2312" w:cs="仿宋_GB2312"/>
          <w:sz w:val="32"/>
          <w:szCs w:val="32"/>
          <w:u w:val="none"/>
        </w:rPr>
        <w:t>市场</w:t>
      </w:r>
      <w:r>
        <w:rPr>
          <w:rFonts w:hint="eastAsia" w:ascii="仿宋_GB2312" w:hAnsi="仿宋_GB2312" w:eastAsia="仿宋_GB2312" w:cs="仿宋_GB2312"/>
          <w:sz w:val="32"/>
          <w:szCs w:val="32"/>
          <w:u w:val="none"/>
          <w:lang w:eastAsia="zh-CN"/>
        </w:rPr>
        <w:t>订单情况等因素</w:t>
      </w:r>
      <w:r>
        <w:rPr>
          <w:rFonts w:hint="eastAsia" w:ascii="仿宋_GB2312" w:hAnsi="仿宋_GB2312" w:eastAsia="仿宋_GB2312" w:cs="仿宋_GB2312"/>
          <w:sz w:val="32"/>
          <w:szCs w:val="32"/>
          <w:u w:val="none"/>
        </w:rPr>
        <w:t>合理满足</w:t>
      </w:r>
      <w:r>
        <w:rPr>
          <w:rFonts w:hint="eastAsia" w:ascii="仿宋_GB2312" w:hAnsi="仿宋_GB2312" w:eastAsia="仿宋_GB2312" w:cs="仿宋_GB2312"/>
          <w:sz w:val="32"/>
          <w:szCs w:val="32"/>
          <w:u w:val="none"/>
          <w:lang w:eastAsia="zh-CN"/>
        </w:rPr>
        <w:t>电子烟相关生产企业</w:t>
      </w:r>
      <w:r>
        <w:rPr>
          <w:rFonts w:hint="eastAsia" w:ascii="仿宋_GB2312" w:hAnsi="仿宋_GB2312" w:eastAsia="仿宋_GB2312" w:cs="仿宋_GB2312"/>
          <w:sz w:val="32"/>
          <w:szCs w:val="32"/>
          <w:u w:val="none"/>
        </w:rPr>
        <w:t>生产规模</w:t>
      </w:r>
      <w:r>
        <w:rPr>
          <w:rFonts w:hint="eastAsia" w:ascii="仿宋_GB2312" w:hAnsi="仿宋_GB2312" w:eastAsia="仿宋_GB2312" w:cs="仿宋_GB2312"/>
          <w:sz w:val="32"/>
          <w:szCs w:val="32"/>
          <w:u w:val="none"/>
          <w:lang w:eastAsia="zh-CN"/>
        </w:rPr>
        <w:t>调整</w:t>
      </w:r>
      <w:r>
        <w:rPr>
          <w:rFonts w:hint="eastAsia" w:ascii="仿宋_GB2312" w:hAnsi="仿宋_GB2312" w:eastAsia="仿宋_GB2312" w:cs="仿宋_GB2312"/>
          <w:sz w:val="32"/>
          <w:szCs w:val="32"/>
          <w:u w:val="none"/>
        </w:rPr>
        <w:t>需求</w:t>
      </w:r>
      <w:r>
        <w:rPr>
          <w:rFonts w:hint="eastAsia" w:ascii="仿宋_GB2312" w:hAnsi="仿宋_GB2312" w:eastAsia="仿宋_GB2312" w:cs="仿宋_GB2312"/>
          <w:sz w:val="32"/>
          <w:szCs w:val="32"/>
          <w:u w:val="none"/>
          <w:lang w:eastAsia="zh-CN"/>
        </w:rPr>
        <w:t>，切实防范化解市场无序竞争风险</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eastAsia="zh-CN"/>
        </w:rPr>
        <w:t>严格实施</w:t>
      </w:r>
      <w:r>
        <w:rPr>
          <w:rFonts w:hint="eastAsia" w:ascii="仿宋_GB2312" w:hAnsi="仿宋_GB2312" w:eastAsia="仿宋_GB2312" w:cs="仿宋_GB2312"/>
          <w:sz w:val="32"/>
          <w:szCs w:val="32"/>
          <w:u w:val="none"/>
        </w:rPr>
        <w:t>生产规模总量调控，</w:t>
      </w:r>
      <w:r>
        <w:rPr>
          <w:rFonts w:hint="eastAsia" w:ascii="仿宋_GB2312" w:hAnsi="仿宋_GB2312" w:eastAsia="仿宋_GB2312" w:cs="仿宋_GB2312"/>
          <w:sz w:val="32"/>
          <w:szCs w:val="32"/>
          <w:u w:val="none"/>
          <w:lang w:eastAsia="zh-CN"/>
        </w:rPr>
        <w:t>坚持分类施策，从严从紧开展生产规模调整审核</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eastAsia="zh-CN"/>
        </w:rPr>
        <w:t>对于住所地位于电子烟产业基础较好、企业相对集中地区的企业，允许将生产点和住所地整合至同一地点。持续加强电子烟监管力度，</w:t>
      </w:r>
      <w:r>
        <w:rPr>
          <w:rFonts w:hint="eastAsia" w:ascii="仿宋_GB2312" w:hAnsi="仿宋_GB2312" w:eastAsia="仿宋_GB2312" w:cs="仿宋_GB2312"/>
          <w:sz w:val="32"/>
          <w:szCs w:val="32"/>
          <w:u w:val="none"/>
        </w:rPr>
        <w:t>对风险较高的市场主体，从严从紧限制，重点核查管控，依法严厉查处企业出口回流、虚假报关、产品不符合质量安全要求等违法违规行为。</w:t>
      </w:r>
      <w:r>
        <w:rPr>
          <w:rFonts w:hint="eastAsia" w:ascii="仿宋_GB2312" w:hAnsi="仿宋_GB2312" w:eastAsia="仿宋_GB2312" w:cs="仿宋_GB2312"/>
          <w:sz w:val="32"/>
          <w:szCs w:val="32"/>
          <w:u w:val="none"/>
          <w:lang w:eastAsia="zh-CN"/>
        </w:rPr>
        <w:t>电子烟相关生产企业应落实主体责任，加强合规建设，保证出口贸易链条各环节合规。</w:t>
      </w:r>
    </w:p>
    <w:p w14:paraId="0C7BB1E5">
      <w:pPr>
        <w:ind w:firstLine="643"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u w:val="none"/>
          <w:lang w:eastAsia="zh-CN"/>
        </w:rPr>
        <w:t>四</w:t>
      </w:r>
      <w:r>
        <w:rPr>
          <w:rFonts w:hint="eastAsia" w:ascii="仿宋_GB2312" w:hAnsi="仿宋_GB2312" w:eastAsia="仿宋_GB2312" w:cs="仿宋_GB2312"/>
          <w:b/>
          <w:bCs/>
          <w:sz w:val="32"/>
          <w:szCs w:val="32"/>
          <w:u w:val="none"/>
        </w:rPr>
        <w:t>、</w:t>
      </w:r>
      <w:r>
        <w:rPr>
          <w:rFonts w:hint="eastAsia" w:ascii="仿宋_GB2312" w:hAnsi="仿宋_GB2312" w:eastAsia="仿宋_GB2312" w:cs="仿宋_GB2312"/>
          <w:b/>
          <w:bCs/>
          <w:sz w:val="32"/>
          <w:szCs w:val="32"/>
          <w:u w:val="none"/>
          <w:lang w:eastAsia="zh-CN"/>
        </w:rPr>
        <w:t>防范</w:t>
      </w:r>
      <w:r>
        <w:rPr>
          <w:rFonts w:hint="eastAsia" w:ascii="仿宋_GB2312" w:hAnsi="仿宋_GB2312" w:eastAsia="仿宋_GB2312" w:cs="仿宋_GB2312"/>
          <w:b/>
          <w:bCs/>
          <w:sz w:val="32"/>
          <w:szCs w:val="32"/>
          <w:u w:val="none"/>
          <w:lang w:val="en-US" w:eastAsia="zh-CN"/>
        </w:rPr>
        <w:t>化解电子烟过剩产能风险</w:t>
      </w:r>
      <w:r>
        <w:rPr>
          <w:rFonts w:hint="eastAsia" w:ascii="仿宋_GB2312" w:hAnsi="仿宋_GB2312" w:eastAsia="仿宋_GB2312" w:cs="仿宋_GB2312"/>
          <w:b/>
          <w:bCs/>
          <w:sz w:val="32"/>
          <w:szCs w:val="32"/>
          <w:u w:val="none"/>
        </w:rPr>
        <w:t>。</w:t>
      </w:r>
      <w:r>
        <w:rPr>
          <w:rFonts w:hint="eastAsia" w:ascii="仿宋_GB2312" w:hAnsi="仿宋_GB2312" w:eastAsia="仿宋_GB2312" w:cs="仿宋_GB2312"/>
          <w:sz w:val="32"/>
          <w:szCs w:val="32"/>
          <w:u w:val="none"/>
        </w:rPr>
        <w:t>坚持法治化、市场化原则，畅通产能退出</w:t>
      </w:r>
      <w:r>
        <w:rPr>
          <w:rFonts w:hint="eastAsia" w:ascii="仿宋_GB2312" w:hAnsi="仿宋_GB2312" w:eastAsia="仿宋_GB2312" w:cs="仿宋_GB2312"/>
          <w:sz w:val="32"/>
          <w:szCs w:val="32"/>
          <w:u w:val="none"/>
          <w:lang w:val="en-US" w:eastAsia="zh-CN"/>
        </w:rPr>
        <w:t>机制</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严格执行相关法律法规</w:t>
      </w:r>
      <w:r>
        <w:rPr>
          <w:rFonts w:hint="eastAsia" w:ascii="仿宋_GB2312" w:hAnsi="仿宋_GB2312" w:eastAsia="仿宋_GB2312" w:cs="仿宋_GB2312"/>
          <w:sz w:val="32"/>
          <w:szCs w:val="32"/>
          <w:u w:val="none"/>
          <w:lang w:eastAsia="zh-CN"/>
        </w:rPr>
        <w:t>、电子烟产业政策和</w:t>
      </w:r>
      <w:r>
        <w:rPr>
          <w:rFonts w:hint="eastAsia" w:ascii="仿宋_GB2312" w:hAnsi="仿宋_GB2312" w:eastAsia="仿宋_GB2312" w:cs="仿宋_GB2312"/>
          <w:sz w:val="32"/>
          <w:szCs w:val="32"/>
          <w:u w:val="none"/>
        </w:rPr>
        <w:t>强制性标准，对</w:t>
      </w:r>
      <w:r>
        <w:rPr>
          <w:rFonts w:hint="eastAsia" w:ascii="仿宋_GB2312" w:hAnsi="仿宋_GB2312" w:eastAsia="仿宋_GB2312" w:cs="仿宋_GB2312"/>
          <w:sz w:val="32"/>
          <w:szCs w:val="32"/>
          <w:u w:val="none"/>
          <w:lang w:eastAsia="zh-CN"/>
        </w:rPr>
        <w:t>不符合产业政策，</w:t>
      </w:r>
      <w:r>
        <w:rPr>
          <w:rFonts w:hint="eastAsia" w:ascii="仿宋_GB2312" w:hAnsi="仿宋_GB2312" w:eastAsia="仿宋_GB2312" w:cs="仿宋_GB2312"/>
          <w:sz w:val="32"/>
          <w:szCs w:val="32"/>
          <w:u w:val="none"/>
          <w:lang w:val="en-US" w:eastAsia="zh-CN"/>
        </w:rPr>
        <w:t>产品质量、卫生条件、安全生产、消防、环保、能耗</w:t>
      </w:r>
      <w:r>
        <w:rPr>
          <w:rFonts w:hint="eastAsia" w:ascii="仿宋_GB2312" w:hAnsi="仿宋_GB2312" w:eastAsia="仿宋_GB2312" w:cs="仿宋_GB2312"/>
          <w:sz w:val="32"/>
          <w:szCs w:val="32"/>
          <w:u w:val="none"/>
        </w:rPr>
        <w:t>达不到</w:t>
      </w:r>
      <w:r>
        <w:rPr>
          <w:rFonts w:hint="eastAsia" w:ascii="仿宋_GB2312" w:hAnsi="仿宋_GB2312" w:eastAsia="仿宋_GB2312" w:cs="仿宋_GB2312"/>
          <w:sz w:val="32"/>
          <w:szCs w:val="32"/>
          <w:u w:val="none"/>
          <w:lang w:eastAsia="zh-CN"/>
        </w:rPr>
        <w:t>国家相关</w:t>
      </w:r>
      <w:r>
        <w:rPr>
          <w:rFonts w:hint="eastAsia" w:ascii="仿宋_GB2312" w:hAnsi="仿宋_GB2312" w:eastAsia="仿宋_GB2312" w:cs="仿宋_GB2312"/>
          <w:sz w:val="32"/>
          <w:szCs w:val="32"/>
          <w:u w:val="none"/>
        </w:rPr>
        <w:t>标准</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生产</w:t>
      </w:r>
      <w:r>
        <w:rPr>
          <w:rFonts w:hint="eastAsia" w:ascii="仿宋_GB2312" w:hAnsi="仿宋_GB2312" w:eastAsia="仿宋_GB2312" w:cs="仿宋_GB2312"/>
          <w:sz w:val="32"/>
          <w:szCs w:val="32"/>
          <w:u w:val="none"/>
          <w:lang w:eastAsia="zh-CN"/>
        </w:rPr>
        <w:t>销售</w:t>
      </w:r>
      <w:r>
        <w:rPr>
          <w:rFonts w:hint="eastAsia" w:ascii="仿宋_GB2312" w:hAnsi="仿宋_GB2312" w:eastAsia="仿宋_GB2312" w:cs="仿宋_GB2312"/>
          <w:sz w:val="32"/>
          <w:szCs w:val="32"/>
          <w:u w:val="none"/>
        </w:rPr>
        <w:t>不合格产品的</w:t>
      </w:r>
      <w:r>
        <w:rPr>
          <w:rFonts w:hint="eastAsia" w:ascii="仿宋_GB2312" w:hAnsi="仿宋_GB2312" w:eastAsia="仿宋_GB2312" w:cs="仿宋_GB2312"/>
          <w:sz w:val="32"/>
          <w:szCs w:val="32"/>
          <w:u w:val="none"/>
          <w:lang w:eastAsia="zh-CN"/>
        </w:rPr>
        <w:t>企业</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eastAsia="zh-CN"/>
        </w:rPr>
        <w:t>依法依规</w:t>
      </w:r>
      <w:r>
        <w:rPr>
          <w:rFonts w:hint="eastAsia" w:ascii="仿宋_GB2312" w:hAnsi="仿宋_GB2312" w:eastAsia="仿宋_GB2312" w:cs="仿宋_GB2312"/>
          <w:sz w:val="32"/>
          <w:szCs w:val="32"/>
          <w:u w:val="none"/>
        </w:rPr>
        <w:t>淘汰</w:t>
      </w:r>
      <w:r>
        <w:rPr>
          <w:rFonts w:hint="eastAsia" w:ascii="仿宋_GB2312" w:hAnsi="仿宋_GB2312" w:eastAsia="仿宋_GB2312" w:cs="仿宋_GB2312"/>
          <w:sz w:val="32"/>
          <w:szCs w:val="32"/>
          <w:u w:val="none"/>
          <w:lang w:val="en-US" w:eastAsia="zh-CN"/>
        </w:rPr>
        <w:t>相应</w:t>
      </w:r>
      <w:r>
        <w:rPr>
          <w:rFonts w:hint="eastAsia" w:ascii="仿宋_GB2312" w:hAnsi="仿宋_GB2312" w:eastAsia="仿宋_GB2312" w:cs="仿宋_GB2312"/>
          <w:sz w:val="32"/>
          <w:szCs w:val="32"/>
          <w:u w:val="none"/>
        </w:rPr>
        <w:t>产能。对于产能利用率长期处于较低水平</w:t>
      </w:r>
      <w:r>
        <w:rPr>
          <w:rFonts w:hint="eastAsia" w:ascii="仿宋_GB2312" w:hAnsi="仿宋_GB2312" w:eastAsia="仿宋_GB2312" w:cs="仿宋_GB2312"/>
          <w:sz w:val="32"/>
          <w:szCs w:val="32"/>
          <w:u w:val="none"/>
          <w:lang w:eastAsia="zh-CN"/>
        </w:rPr>
        <w:t>或</w:t>
      </w:r>
      <w:r>
        <w:rPr>
          <w:rFonts w:hint="eastAsia" w:ascii="仿宋_GB2312" w:hAnsi="仿宋_GB2312" w:eastAsia="仿宋_GB2312" w:cs="仿宋_GB2312"/>
          <w:sz w:val="32"/>
          <w:szCs w:val="32"/>
          <w:u w:val="none"/>
          <w:lang w:val="en-US" w:eastAsia="zh-CN"/>
        </w:rPr>
        <w:t>存在违法违规及失信行为的企业，</w:t>
      </w:r>
      <w:r>
        <w:rPr>
          <w:rFonts w:hint="eastAsia" w:ascii="仿宋_GB2312" w:hAnsi="仿宋_GB2312" w:eastAsia="仿宋_GB2312" w:cs="仿宋_GB2312"/>
          <w:sz w:val="32"/>
          <w:szCs w:val="32"/>
          <w:u w:val="none"/>
        </w:rPr>
        <w:t>纳入</w:t>
      </w:r>
      <w:r>
        <w:rPr>
          <w:rFonts w:hint="eastAsia" w:ascii="仿宋_GB2312" w:hAnsi="仿宋_GB2312" w:eastAsia="仿宋_GB2312" w:cs="仿宋_GB2312"/>
          <w:sz w:val="32"/>
          <w:szCs w:val="32"/>
          <w:u w:val="none"/>
          <w:lang w:eastAsia="zh-CN"/>
        </w:rPr>
        <w:t>重点</w:t>
      </w:r>
      <w:r>
        <w:rPr>
          <w:rFonts w:hint="eastAsia" w:ascii="仿宋_GB2312" w:hAnsi="仿宋_GB2312" w:eastAsia="仿宋_GB2312" w:cs="仿宋_GB2312"/>
          <w:sz w:val="32"/>
          <w:szCs w:val="32"/>
          <w:u w:val="none"/>
        </w:rPr>
        <w:t>监管范围，逐步淘汰落后产线并核减相应产能。</w:t>
      </w:r>
      <w:r>
        <w:rPr>
          <w:rFonts w:hint="eastAsia" w:ascii="仿宋_GB2312" w:hAnsi="仿宋_GB2312" w:eastAsia="仿宋_GB2312" w:cs="仿宋_GB2312"/>
          <w:b w:val="0"/>
          <w:bCs w:val="0"/>
          <w:sz w:val="32"/>
          <w:szCs w:val="32"/>
          <w:u w:val="none"/>
          <w:lang w:val="en-US" w:eastAsia="zh-CN"/>
        </w:rPr>
        <w:t>健全涵盖技术标准、物质限量、生产工艺、检验检测、质量安全、卫生条件等在内的电子烟标准体系，</w:t>
      </w:r>
      <w:r>
        <w:rPr>
          <w:rFonts w:hint="eastAsia" w:ascii="仿宋_GB2312" w:hAnsi="仿宋_GB2312" w:eastAsia="仿宋_GB2312" w:cs="仿宋_GB2312"/>
          <w:sz w:val="32"/>
          <w:szCs w:val="32"/>
          <w:u w:val="none"/>
        </w:rPr>
        <w:t>加强认可认证</w:t>
      </w:r>
      <w:r>
        <w:rPr>
          <w:rFonts w:hint="eastAsia" w:ascii="仿宋_GB2312" w:hAnsi="仿宋_GB2312" w:eastAsia="仿宋_GB2312" w:cs="仿宋_GB2312"/>
          <w:sz w:val="32"/>
          <w:szCs w:val="32"/>
          <w:u w:val="none"/>
          <w:lang w:eastAsia="zh-CN"/>
        </w:rPr>
        <w:t>和</w:t>
      </w:r>
      <w:r>
        <w:rPr>
          <w:rFonts w:hint="eastAsia" w:ascii="仿宋_GB2312" w:hAnsi="仿宋_GB2312" w:eastAsia="仿宋_GB2312" w:cs="仿宋_GB2312"/>
          <w:sz w:val="32"/>
          <w:szCs w:val="32"/>
          <w:u w:val="none"/>
        </w:rPr>
        <w:t>检验检测能力建设</w:t>
      </w:r>
      <w:r>
        <w:rPr>
          <w:rFonts w:hint="eastAsia" w:ascii="仿宋_GB2312" w:hAnsi="仿宋_GB2312" w:eastAsia="仿宋_GB2312" w:cs="仿宋_GB2312"/>
          <w:sz w:val="32"/>
          <w:szCs w:val="32"/>
          <w:u w:val="none"/>
          <w:lang w:eastAsia="zh-CN"/>
        </w:rPr>
        <w:t>，并通过不断修订技术标准、许可条件等措施，持续优化产能结构。加热卷烟烟具生产线及核定产能应与电子烟进行严格区分，不得混用、重复计算产能。</w:t>
      </w:r>
    </w:p>
    <w:p w14:paraId="6EA066F9">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u w:val="none"/>
          <w:lang w:eastAsia="zh-CN"/>
        </w:rPr>
        <w:t>五</w:t>
      </w:r>
      <w:r>
        <w:rPr>
          <w:rFonts w:hint="eastAsia" w:ascii="仿宋_GB2312" w:hAnsi="仿宋_GB2312" w:eastAsia="仿宋_GB2312" w:cs="仿宋_GB2312"/>
          <w:b/>
          <w:bCs/>
          <w:sz w:val="32"/>
          <w:szCs w:val="32"/>
          <w:u w:val="none"/>
        </w:rPr>
        <w:t>、</w:t>
      </w:r>
      <w:r>
        <w:rPr>
          <w:rFonts w:hint="eastAsia" w:ascii="仿宋_GB2312" w:hAnsi="仿宋_GB2312" w:eastAsia="仿宋_GB2312" w:cs="仿宋_GB2312"/>
          <w:b/>
          <w:bCs/>
          <w:sz w:val="32"/>
          <w:szCs w:val="32"/>
          <w:u w:val="none"/>
          <w:lang w:eastAsia="zh-CN"/>
        </w:rPr>
        <w:t>提升电子烟相关生产企业</w:t>
      </w:r>
      <w:r>
        <w:rPr>
          <w:rFonts w:hint="default" w:ascii="仿宋_GB2312" w:hAnsi="仿宋_GB2312" w:eastAsia="仿宋_GB2312" w:cs="仿宋_GB2312"/>
          <w:b/>
          <w:bCs/>
          <w:sz w:val="32"/>
          <w:szCs w:val="32"/>
          <w:u w:val="none"/>
          <w:lang w:val="en-US" w:eastAsia="zh-CN"/>
        </w:rPr>
        <w:t>合规经营水平</w:t>
      </w:r>
      <w:r>
        <w:rPr>
          <w:rFonts w:hint="eastAsia" w:ascii="仿宋_GB2312" w:hAnsi="仿宋_GB2312" w:eastAsia="仿宋_GB2312" w:cs="仿宋_GB2312"/>
          <w:b/>
          <w:bCs/>
          <w:sz w:val="32"/>
          <w:szCs w:val="32"/>
          <w:u w:val="none"/>
        </w:rPr>
        <w:t>。</w:t>
      </w:r>
      <w:r>
        <w:rPr>
          <w:rFonts w:hint="eastAsia" w:ascii="仿宋_GB2312" w:hAnsi="仿宋_GB2312" w:eastAsia="仿宋_GB2312" w:cs="仿宋_GB2312"/>
          <w:b w:val="0"/>
          <w:bCs w:val="0"/>
          <w:sz w:val="32"/>
          <w:szCs w:val="32"/>
          <w:u w:val="none"/>
          <w:lang w:eastAsia="zh-CN"/>
        </w:rPr>
        <w:t>电子烟相关生产企业应提升</w:t>
      </w:r>
      <w:r>
        <w:rPr>
          <w:rFonts w:hint="eastAsia" w:ascii="仿宋_GB2312" w:hAnsi="仿宋_GB2312" w:eastAsia="仿宋_GB2312" w:cs="仿宋_GB2312"/>
          <w:sz w:val="32"/>
          <w:szCs w:val="32"/>
          <w:u w:val="none"/>
        </w:rPr>
        <w:t>专业化</w:t>
      </w:r>
      <w:r>
        <w:rPr>
          <w:rFonts w:hint="eastAsia" w:ascii="仿宋_GB2312" w:hAnsi="仿宋_GB2312" w:eastAsia="仿宋_GB2312" w:cs="仿宋_GB2312"/>
          <w:sz w:val="32"/>
          <w:szCs w:val="32"/>
          <w:u w:val="none"/>
          <w:lang w:eastAsia="zh-CN"/>
        </w:rPr>
        <w:t>、规范化</w:t>
      </w:r>
      <w:r>
        <w:rPr>
          <w:rFonts w:hint="eastAsia" w:ascii="仿宋_GB2312" w:hAnsi="仿宋_GB2312" w:eastAsia="仿宋_GB2312" w:cs="仿宋_GB2312"/>
          <w:sz w:val="32"/>
          <w:szCs w:val="32"/>
          <w:u w:val="none"/>
        </w:rPr>
        <w:t>经营</w:t>
      </w:r>
      <w:r>
        <w:rPr>
          <w:rFonts w:hint="eastAsia" w:ascii="仿宋_GB2312" w:hAnsi="仿宋_GB2312" w:eastAsia="仿宋_GB2312" w:cs="仿宋_GB2312"/>
          <w:sz w:val="32"/>
          <w:szCs w:val="32"/>
          <w:u w:val="none"/>
          <w:lang w:eastAsia="zh-CN"/>
        </w:rPr>
        <w:t>能力，加强技术研发创新和品牌培育，持续优化工艺技术，巩固拓展中国电子烟产业核心竞争力。</w:t>
      </w:r>
      <w:r>
        <w:rPr>
          <w:rFonts w:hint="eastAsia" w:ascii="仿宋_GB2312" w:hAnsi="仿宋_GB2312" w:eastAsia="仿宋_GB2312" w:cs="仿宋_GB2312"/>
          <w:sz w:val="32"/>
          <w:szCs w:val="32"/>
          <w:u w:val="none"/>
        </w:rPr>
        <w:t>提升电子烟</w:t>
      </w:r>
      <w:r>
        <w:rPr>
          <w:rFonts w:hint="eastAsia" w:ascii="仿宋_GB2312" w:hAnsi="仿宋_GB2312" w:eastAsia="仿宋_GB2312" w:cs="仿宋_GB2312"/>
          <w:sz w:val="32"/>
          <w:szCs w:val="32"/>
          <w:u w:val="none"/>
          <w:lang w:eastAsia="zh-CN"/>
        </w:rPr>
        <w:t>监管</w:t>
      </w:r>
      <w:r>
        <w:rPr>
          <w:rFonts w:hint="eastAsia" w:ascii="仿宋_GB2312" w:hAnsi="仿宋_GB2312" w:eastAsia="仿宋_GB2312" w:cs="仿宋_GB2312"/>
          <w:sz w:val="32"/>
          <w:szCs w:val="32"/>
          <w:u w:val="none"/>
        </w:rPr>
        <w:t>数字化水平，完善追溯管理体系，</w:t>
      </w:r>
      <w:r>
        <w:rPr>
          <w:rFonts w:hint="eastAsia" w:ascii="仿宋_GB2312" w:hAnsi="仿宋_GB2312" w:eastAsia="仿宋_GB2312" w:cs="仿宋_GB2312"/>
          <w:sz w:val="32"/>
          <w:szCs w:val="32"/>
          <w:u w:val="none"/>
          <w:lang w:eastAsia="zh-CN"/>
        </w:rPr>
        <w:t>配套制定电子烟供需管理工作指引和固定资产投资管理工作指引，强化对企业固定资产投资、核定产能及生产规模使用的监测和预警，持续提升监管效能。</w:t>
      </w:r>
      <w:r>
        <w:rPr>
          <w:rFonts w:hint="eastAsia" w:ascii="仿宋_GB2312" w:hAnsi="仿宋_GB2312" w:eastAsia="仿宋_GB2312" w:cs="仿宋_GB2312"/>
          <w:sz w:val="32"/>
          <w:szCs w:val="32"/>
          <w:u w:val="none"/>
        </w:rPr>
        <w:t>推动构建电子烟信用监管体系，</w:t>
      </w:r>
      <w:r>
        <w:rPr>
          <w:rFonts w:hint="eastAsia" w:ascii="仿宋_GB2312" w:hAnsi="仿宋_GB2312" w:eastAsia="仿宋_GB2312" w:cs="仿宋_GB2312"/>
          <w:sz w:val="32"/>
          <w:szCs w:val="32"/>
          <w:u w:val="none"/>
          <w:lang w:eastAsia="zh-CN"/>
        </w:rPr>
        <w:t>实施</w:t>
      </w:r>
      <w:r>
        <w:rPr>
          <w:rFonts w:hint="eastAsia" w:ascii="仿宋_GB2312" w:hAnsi="仿宋_GB2312" w:eastAsia="仿宋_GB2312" w:cs="仿宋_GB2312"/>
          <w:sz w:val="32"/>
          <w:szCs w:val="32"/>
          <w:u w:val="none"/>
        </w:rPr>
        <w:t>差异化的监管</w:t>
      </w:r>
      <w:r>
        <w:rPr>
          <w:rFonts w:hint="eastAsia" w:ascii="仿宋_GB2312" w:hAnsi="仿宋_GB2312" w:eastAsia="仿宋_GB2312" w:cs="仿宋_GB2312"/>
          <w:sz w:val="32"/>
          <w:szCs w:val="32"/>
          <w:u w:val="none"/>
          <w:lang w:eastAsia="zh-CN"/>
        </w:rPr>
        <w:t>措施</w:t>
      </w:r>
      <w:r>
        <w:rPr>
          <w:rFonts w:hint="eastAsia" w:ascii="仿宋_GB2312" w:hAnsi="仿宋_GB2312" w:eastAsia="仿宋_GB2312" w:cs="仿宋_GB2312"/>
          <w:sz w:val="32"/>
          <w:szCs w:val="32"/>
          <w:u w:val="none"/>
        </w:rPr>
        <w:t>，对于合规经营、信用良好的</w:t>
      </w:r>
      <w:r>
        <w:rPr>
          <w:rFonts w:hint="eastAsia" w:ascii="仿宋_GB2312" w:hAnsi="仿宋_GB2312" w:eastAsia="仿宋_GB2312" w:cs="仿宋_GB2312"/>
          <w:sz w:val="32"/>
          <w:szCs w:val="32"/>
          <w:u w:val="none"/>
          <w:lang w:eastAsia="zh-CN"/>
        </w:rPr>
        <w:t>电子烟相关生产企业</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eastAsia="zh-CN"/>
        </w:rPr>
        <w:t>逐步</w:t>
      </w:r>
      <w:r>
        <w:rPr>
          <w:rFonts w:hint="eastAsia" w:ascii="仿宋_GB2312" w:hAnsi="仿宋_GB2312" w:eastAsia="仿宋_GB2312" w:cs="仿宋_GB2312"/>
          <w:sz w:val="32"/>
          <w:szCs w:val="32"/>
          <w:u w:val="none"/>
        </w:rPr>
        <w:t>简化核查材料和程序，</w:t>
      </w:r>
      <w:r>
        <w:rPr>
          <w:rFonts w:hint="eastAsia" w:ascii="仿宋_GB2312" w:hAnsi="仿宋_GB2312" w:eastAsia="仿宋_GB2312" w:cs="仿宋_GB2312"/>
          <w:sz w:val="32"/>
          <w:szCs w:val="32"/>
          <w:u w:val="none"/>
          <w:lang w:eastAsia="zh-CN"/>
        </w:rPr>
        <w:t>减少</w:t>
      </w:r>
      <w:r>
        <w:rPr>
          <w:rFonts w:hint="eastAsia" w:ascii="仿宋_GB2312" w:hAnsi="仿宋_GB2312" w:eastAsia="仿宋_GB2312" w:cs="仿宋_GB2312"/>
          <w:sz w:val="32"/>
          <w:szCs w:val="32"/>
          <w:u w:val="none"/>
        </w:rPr>
        <w:t>实地检查频次。</w:t>
      </w:r>
    </w:p>
    <w:p w14:paraId="7B45065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违反本通知规定的，属于不符合《电子烟相关生产企业、批发企业烟草专卖许可证管理细则》第十三条“</w:t>
      </w:r>
      <w:r>
        <w:rPr>
          <w:rFonts w:hint="eastAsia" w:ascii="仿宋_GB2312" w:hAnsi="仿宋_GB2312" w:eastAsia="仿宋_GB2312" w:cs="仿宋_GB2312"/>
          <w:color w:val="auto"/>
          <w:kern w:val="2"/>
          <w:sz w:val="32"/>
          <w:szCs w:val="32"/>
          <w:highlight w:val="none"/>
          <w:u w:val="none"/>
          <w:shd w:val="clear" w:color="auto" w:fill="auto"/>
          <w:lang w:val="en-US" w:eastAsia="zh-CN" w:bidi="ar"/>
        </w:rPr>
        <w:t>国家电子烟产业政策要求</w:t>
      </w:r>
      <w:r>
        <w:rPr>
          <w:rFonts w:hint="eastAsia" w:ascii="仿宋_GB2312" w:hAnsi="仿宋_GB2312" w:eastAsia="仿宋_GB2312" w:cs="仿宋_GB2312"/>
          <w:sz w:val="32"/>
          <w:szCs w:val="32"/>
          <w:u w:val="none"/>
          <w:lang w:val="en-US" w:eastAsia="zh-CN"/>
        </w:rPr>
        <w:t>”</w:t>
      </w:r>
      <w:r>
        <w:rPr>
          <w:rFonts w:hint="default" w:ascii="仿宋_GB2312" w:hAnsi="仿宋_GB2312" w:eastAsia="仿宋_GB2312" w:cs="仿宋_GB2312"/>
          <w:sz w:val="32"/>
          <w:szCs w:val="32"/>
          <w:u w:val="none"/>
          <w:lang w:val="en-US" w:eastAsia="zh-CN"/>
        </w:rPr>
        <w:t>许可条件情形，</w:t>
      </w:r>
      <w:r>
        <w:rPr>
          <w:rFonts w:hint="eastAsia" w:ascii="仿宋_GB2312" w:hAnsi="仿宋_GB2312" w:eastAsia="仿宋_GB2312" w:cs="仿宋_GB2312"/>
          <w:sz w:val="32"/>
          <w:szCs w:val="32"/>
          <w:u w:val="none"/>
          <w:lang w:val="en-US" w:eastAsia="zh-CN"/>
        </w:rPr>
        <w:t>并根据情节轻重按照电子烟产业政策、监管政策有关规定处理。加热卷烟烟具有关产业政策另有规定的，按其规定执行。</w:t>
      </w:r>
    </w:p>
    <w:p w14:paraId="28BDB18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u w:val="none"/>
          <w:lang w:val="en-US" w:eastAsia="zh-CN"/>
        </w:rPr>
      </w:pPr>
    </w:p>
    <w:p w14:paraId="21F7EF8B">
      <w:pPr>
        <w:rPr>
          <w:rFonts w:hint="eastAsia" w:ascii="仿宋_GB2312" w:hAnsi="仿宋_GB2312" w:eastAsia="仿宋_GB2312" w:cs="仿宋_GB2312"/>
          <w:sz w:val="32"/>
          <w:szCs w:val="32"/>
          <w:u w:val="none"/>
        </w:rPr>
      </w:pPr>
    </w:p>
    <w:p w14:paraId="0E7C12B3">
      <w:pPr>
        <w:wordWrap w:val="0"/>
        <w:jc w:val="right"/>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 xml:space="preserve">国家烟草专卖局        </w:t>
      </w:r>
    </w:p>
    <w:p w14:paraId="6B216469">
      <w:pPr>
        <w:wordWrap w:val="0"/>
        <w:jc w:val="right"/>
        <w:rPr>
          <w:rFonts w:hint="eastAsia" w:ascii="仿宋_GB2312" w:hAnsi="仿宋_GB2312" w:eastAsia="仿宋_GB2312" w:cs="仿宋_GB2312"/>
          <w:sz w:val="32"/>
          <w:szCs w:val="32"/>
          <w:u w:val="none"/>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32"/>
          <w:szCs w:val="32"/>
          <w:u w:val="none"/>
        </w:rPr>
        <w:t>2025年</w:t>
      </w:r>
      <w:r>
        <w:rPr>
          <w:rFonts w:hint="eastAsia" w:ascii="仿宋_GB2312" w:hAnsi="仿宋_GB2312" w:eastAsia="仿宋_GB2312" w:cs="仿宋_GB2312"/>
          <w:sz w:val="32"/>
          <w:szCs w:val="32"/>
          <w:u w:val="none"/>
          <w:lang w:val="en-US" w:eastAsia="zh-CN"/>
        </w:rPr>
        <w:t>12</w:t>
      </w:r>
      <w:r>
        <w:rPr>
          <w:rFonts w:hint="eastAsia" w:ascii="仿宋_GB2312" w:hAnsi="仿宋_GB2312" w:eastAsia="仿宋_GB2312" w:cs="仿宋_GB2312"/>
          <w:sz w:val="32"/>
          <w:szCs w:val="32"/>
          <w:u w:val="none"/>
        </w:rPr>
        <w:t>月</w:t>
      </w:r>
      <w:r>
        <w:rPr>
          <w:rFonts w:hint="eastAsia" w:ascii="仿宋_GB2312" w:hAnsi="仿宋_GB2312" w:eastAsia="仿宋_GB2312" w:cs="仿宋_GB2312"/>
          <w:sz w:val="32"/>
          <w:szCs w:val="32"/>
          <w:u w:val="none"/>
          <w:lang w:val="en-US" w:eastAsia="zh-CN"/>
        </w:rPr>
        <w:t>25</w:t>
      </w:r>
      <w:bookmarkStart w:id="0" w:name="_GoBack"/>
      <w:bookmarkEnd w:id="0"/>
      <w:r>
        <w:rPr>
          <w:rFonts w:hint="eastAsia" w:ascii="仿宋_GB2312" w:hAnsi="仿宋_GB2312" w:eastAsia="仿宋_GB2312" w:cs="仿宋_GB2312"/>
          <w:sz w:val="32"/>
          <w:szCs w:val="32"/>
          <w:u w:val="none"/>
        </w:rPr>
        <w:t xml:space="preserve">日        </w:t>
      </w:r>
    </w:p>
    <w:p w14:paraId="756758F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仿宋_GB2312">
    <w:altName w:val="仿宋"/>
    <w:panose1 w:val="02000000000000000000"/>
    <w:charset w:val="00"/>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KSOF4B1AA1F4">
    <w:panose1 w:val="02000000000000000000"/>
    <w:charset w:val="86"/>
    <w:family w:val="auto"/>
    <w:pitch w:val="default"/>
    <w:sig w:usb0="00000001"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5410EF"/>
    <w:rsid w:val="0A7140AF"/>
    <w:rsid w:val="1F5410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2025-12-25T07:47:00Z</dcterms:created>
  <dc:creator>洪敏</dc:creator>
  <cp:lastModifiedBy>洪敏</cp:lastModifiedBy>
  <dcterms:modified xsi:type="dcterms:W3CDTF">2025-12-25T07:54:44Z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2B20ABBAA2BA4D3CAAFD1EB135DC75CE_11</vt:lpwstr>
  </property>
  <property fmtid="{D5CDD505-2E9C-101B-9397-08002B2CF9AE}" pid="4" name="KSOTemplateDocerSaveRecord">
    <vt:lpwstr>eyJoZGlkIjoiNTg1ZDMwNzk2ZjliNzZhMTE3YzZjNTRjNjA4MjBkMmMiLCJ1c2VySWQiOiIzNzg2NTEwMTYifQ==</vt:lpwstr>
  </property>
</Properties>
</file>