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楷体" w:hAnsi="楷体" w:eastAsia="楷体"/>
          <w:b/>
          <w:bCs/>
          <w:color w:val="000000"/>
          <w:sz w:val="28"/>
          <w:szCs w:val="28"/>
        </w:rPr>
      </w:pPr>
      <w:r>
        <w:rPr>
          <w:rFonts w:hint="eastAsia" w:ascii="楷体" w:hAnsi="楷体" w:eastAsia="楷体"/>
          <w:b/>
          <w:bCs/>
          <w:color w:val="000000"/>
          <w:sz w:val="28"/>
          <w:szCs w:val="28"/>
        </w:rPr>
        <w:t>附件3</w:t>
      </w:r>
    </w:p>
    <w:p>
      <w:pPr>
        <w:widowControl/>
        <w:spacing w:line="400" w:lineRule="exact"/>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中国新闻奖新闻漫画参评作品推荐表</w:t>
      </w:r>
    </w:p>
    <w:p>
      <w:pPr>
        <w:widowControl/>
        <w:spacing w:line="400" w:lineRule="exact"/>
        <w:jc w:val="center"/>
        <w:rPr>
          <w:rFonts w:hint="eastAsia" w:ascii="华文中宋" w:hAnsi="华文中宋" w:eastAsia="华文中宋"/>
          <w:color w:val="000000"/>
          <w:sz w:val="36"/>
          <w:szCs w:val="36"/>
        </w:rPr>
      </w:pPr>
    </w:p>
    <w:tbl>
      <w:tblPr>
        <w:tblStyle w:val="2"/>
        <w:tblW w:w="57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91"/>
        <w:gridCol w:w="1806"/>
        <w:gridCol w:w="1124"/>
        <w:gridCol w:w="636"/>
        <w:gridCol w:w="636"/>
        <w:gridCol w:w="366"/>
        <w:gridCol w:w="380"/>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875" w:type="pct"/>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标题</w:t>
            </w:r>
          </w:p>
        </w:tc>
        <w:tc>
          <w:tcPr>
            <w:tcW w:w="1895" w:type="pct"/>
            <w:gridSpan w:val="3"/>
            <w:vAlign w:val="center"/>
          </w:tcPr>
          <w:p>
            <w:pPr>
              <w:widowControl/>
              <w:snapToGrid w:val="0"/>
              <w:rPr>
                <w:rFonts w:hint="eastAsia" w:ascii="仿宋_GB2312" w:hAnsi="仿宋" w:eastAsia="仿宋_GB2312"/>
                <w:color w:val="000000"/>
                <w:sz w:val="28"/>
                <w:szCs w:val="28"/>
              </w:rPr>
            </w:pPr>
            <w:r>
              <w:rPr>
                <w:rFonts w:hint="eastAsia" w:ascii="仿宋" w:hAnsi="仿宋" w:eastAsia="仿宋" w:cs="仿宋"/>
                <w:color w:val="000000"/>
                <w:sz w:val="28"/>
                <w:szCs w:val="28"/>
              </w:rPr>
              <w:t>舌尖上的“一带一路”：这个神秘菜系竟是东西方“味蕾纽带”</w:t>
            </w:r>
          </w:p>
        </w:tc>
        <w:tc>
          <w:tcPr>
            <w:tcW w:w="834" w:type="pct"/>
            <w:gridSpan w:val="3"/>
            <w:vAlign w:val="center"/>
          </w:tcPr>
          <w:p>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1395" w:type="pct"/>
            <w:gridSpan w:val="2"/>
            <w:vAlign w:val="center"/>
          </w:tcPr>
          <w:p>
            <w:pPr>
              <w:spacing w:line="440" w:lineRule="exact"/>
              <w:jc w:val="both"/>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国际传播</w:t>
            </w:r>
            <w:r>
              <w:rPr>
                <w:rFonts w:hint="eastAsia" w:ascii="仿宋" w:hAnsi="仿宋" w:eastAsia="仿宋"/>
                <w:color w:val="000000"/>
                <w:sz w:val="28"/>
              </w:rPr>
              <w:t>类</w:t>
            </w:r>
          </w:p>
          <w:p>
            <w:pPr>
              <w:spacing w:line="320" w:lineRule="exact"/>
              <w:rPr>
                <w:rFonts w:hint="eastAsia" w:ascii="仿宋" w:hAnsi="仿宋" w:eastAsia="仿宋"/>
                <w:color w:val="000000"/>
                <w:sz w:val="28"/>
              </w:rPr>
            </w:pPr>
            <w:r>
              <w:rPr>
                <w:rFonts w:hint="eastAsia" w:ascii="仿宋" w:hAnsi="仿宋" w:eastAsia="仿宋"/>
                <w:color w:val="000000"/>
                <w:sz w:val="22"/>
              </w:rPr>
              <w:t>(单幅/组画/动画/国际传播)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2" w:hRule="exact"/>
          <w:jc w:val="center"/>
        </w:trPr>
        <w:tc>
          <w:tcPr>
            <w:tcW w:w="875" w:type="pct"/>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1895" w:type="pct"/>
            <w:gridSpan w:val="3"/>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集体（赵文刚、萨日娜、刘欣、杨不爽、</w:t>
            </w:r>
            <w:bookmarkStart w:id="0" w:name="_GoBack"/>
            <w:bookmarkEnd w:id="0"/>
            <w:r>
              <w:rPr>
                <w:rFonts w:hint="eastAsia" w:ascii="仿宋" w:hAnsi="仿宋" w:eastAsia="仿宋" w:cs="仿宋"/>
                <w:color w:val="000000"/>
                <w:sz w:val="28"/>
                <w:szCs w:val="28"/>
              </w:rPr>
              <w:t>王迪）</w:t>
            </w:r>
          </w:p>
        </w:tc>
        <w:tc>
          <w:tcPr>
            <w:tcW w:w="834" w:type="pct"/>
            <w:gridSpan w:val="3"/>
            <w:vAlign w:val="center"/>
          </w:tcPr>
          <w:p>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1395" w:type="pct"/>
            <w:gridSpan w:val="2"/>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赵晓娴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875" w:type="pct"/>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刊播单位</w:t>
            </w:r>
          </w:p>
        </w:tc>
        <w:tc>
          <w:tcPr>
            <w:tcW w:w="1895" w:type="pct"/>
            <w:gridSpan w:val="3"/>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中国新闻社</w:t>
            </w:r>
          </w:p>
        </w:tc>
        <w:tc>
          <w:tcPr>
            <w:tcW w:w="834" w:type="pct"/>
            <w:gridSpan w:val="3"/>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1395" w:type="pct"/>
            <w:gridSpan w:val="2"/>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2022年9月16日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5" w:hRule="exact"/>
          <w:jc w:val="center"/>
        </w:trPr>
        <w:tc>
          <w:tcPr>
            <w:tcW w:w="875" w:type="pct"/>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文字报道的标题</w:t>
            </w:r>
          </w:p>
        </w:tc>
        <w:tc>
          <w:tcPr>
            <w:tcW w:w="1895" w:type="pct"/>
            <w:gridSpan w:val="3"/>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舌尖上的“一带一路”：这个神秘菜系竟是东西方“味蕾纽带”</w:t>
            </w:r>
          </w:p>
        </w:tc>
        <w:tc>
          <w:tcPr>
            <w:tcW w:w="834" w:type="pct"/>
            <w:gridSpan w:val="3"/>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pPr>
              <w:widowControl/>
              <w:snapToGrid w:val="0"/>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(名称及版次)</w:t>
            </w:r>
          </w:p>
        </w:tc>
        <w:tc>
          <w:tcPr>
            <w:tcW w:w="1395" w:type="pct"/>
            <w:gridSpan w:val="2"/>
            <w:vAlign w:val="center"/>
          </w:tcPr>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东西问客户端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9" w:hRule="exact"/>
          <w:jc w:val="center"/>
        </w:trPr>
        <w:tc>
          <w:tcPr>
            <w:tcW w:w="875" w:type="pct"/>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w:t>
            </w:r>
          </w:p>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作品网址</w:t>
            </w:r>
          </w:p>
        </w:tc>
        <w:tc>
          <w:tcPr>
            <w:tcW w:w="4124" w:type="pct"/>
            <w:gridSpan w:val="8"/>
            <w:vAlign w:val="center"/>
          </w:tcPr>
          <w:p>
            <w:pPr>
              <w:jc w:val="left"/>
              <w:rPr>
                <w:rFonts w:hint="eastAsia" w:ascii="仿宋" w:hAnsi="仿宋" w:eastAsia="仿宋"/>
                <w:color w:val="000000"/>
                <w:szCs w:val="21"/>
              </w:rPr>
            </w:pPr>
            <w:r>
              <w:rPr>
                <w:rFonts w:hint="eastAsia" w:ascii="仿宋" w:hAnsi="仿宋" w:eastAsia="仿宋"/>
                <w:color w:val="000000"/>
                <w:sz w:val="28"/>
                <w:szCs w:val="28"/>
              </w:rPr>
              <w:t>东西问客户端</w:t>
            </w:r>
            <w:r>
              <w:rPr>
                <w:rFonts w:hint="eastAsia" w:ascii="仿宋" w:hAnsi="仿宋" w:eastAsia="仿宋"/>
                <w:color w:val="000000"/>
                <w:szCs w:val="21"/>
              </w:rPr>
              <w:t>：</w:t>
            </w:r>
          </w:p>
          <w:p>
            <w:pPr>
              <w:jc w:val="left"/>
              <w:rPr>
                <w:rFonts w:hint="eastAsia" w:ascii="仿宋" w:hAnsi="仿宋" w:eastAsia="仿宋"/>
                <w:color w:val="000000"/>
                <w:szCs w:val="21"/>
              </w:rPr>
            </w:pPr>
            <w:r>
              <w:rPr>
                <w:rFonts w:hint="default" w:ascii="Times New Roman" w:hAnsi="Times New Roman" w:eastAsia="仿宋" w:cs="Times New Roman"/>
                <w:color w:val="000000"/>
                <w:szCs w:val="21"/>
              </w:rPr>
              <w:t>https://m.newsduan.com/static/content/MP/2022-09-16/1020386890622308352.html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89" w:hRule="exact"/>
          <w:jc w:val="center"/>
        </w:trPr>
        <w:tc>
          <w:tcPr>
            <w:tcW w:w="875" w:type="pct"/>
            <w:textDirection w:val="tbRlV"/>
            <w:vAlign w:val="center"/>
          </w:tcPr>
          <w:p>
            <w:pPr>
              <w:spacing w:line="340" w:lineRule="exact"/>
              <w:ind w:left="113" w:leftChars="54" w:right="113"/>
              <w:rPr>
                <w:rFonts w:ascii="华文中宋" w:hAnsi="华文中宋" w:eastAsia="华文中宋"/>
                <w:color w:val="000000"/>
                <w:sz w:val="28"/>
                <w:szCs w:val="20"/>
              </w:rPr>
            </w:pPr>
            <w:r>
              <w:rPr>
                <w:rFonts w:hint="eastAsia" w:ascii="华文中宋" w:hAnsi="华文中宋" w:eastAsia="华文中宋"/>
                <w:color w:val="000000"/>
                <w:sz w:val="28"/>
                <w:szCs w:val="20"/>
              </w:rPr>
              <w:t>（采编过程）</w:t>
            </w:r>
          </w:p>
          <w:p>
            <w:pPr>
              <w:spacing w:line="340" w:lineRule="exact"/>
              <w:ind w:left="113" w:leftChars="54" w:right="113" w:firstLine="420" w:firstLineChars="150"/>
              <w:rPr>
                <w:rFonts w:hint="eastAsia" w:ascii="仿宋_GB2312" w:hAnsi="仿宋" w:eastAsia="仿宋_GB2312"/>
                <w:b/>
                <w:color w:val="000000"/>
                <w:sz w:val="28"/>
                <w:szCs w:val="28"/>
              </w:rPr>
            </w:pPr>
            <w:r>
              <w:rPr>
                <w:rFonts w:hint="eastAsia" w:ascii="华文中宋" w:hAnsi="华文中宋" w:eastAsia="华文中宋"/>
                <w:color w:val="000000"/>
                <w:sz w:val="28"/>
                <w:szCs w:val="20"/>
              </w:rPr>
              <w:t>作品简介</w:t>
            </w:r>
          </w:p>
        </w:tc>
        <w:tc>
          <w:tcPr>
            <w:tcW w:w="4124" w:type="pct"/>
            <w:gridSpan w:val="8"/>
            <w:vAlign w:val="center"/>
          </w:tcPr>
          <w:p>
            <w:pPr>
              <w:widowControl/>
              <w:snapToGrid w:val="0"/>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美食</w:t>
            </w:r>
            <w:r>
              <w:rPr>
                <w:rFonts w:hint="eastAsia" w:ascii="仿宋" w:hAnsi="仿宋" w:eastAsia="仿宋" w:cs="仿宋"/>
                <w:color w:val="000000"/>
                <w:sz w:val="28"/>
                <w:szCs w:val="28"/>
              </w:rPr>
              <w:t>是</w:t>
            </w:r>
            <w:r>
              <w:rPr>
                <w:rFonts w:hint="eastAsia" w:ascii="仿宋" w:hAnsi="仿宋" w:eastAsia="仿宋" w:cs="仿宋"/>
                <w:color w:val="000000"/>
                <w:sz w:val="28"/>
                <w:szCs w:val="28"/>
                <w:lang w:val="en-US" w:eastAsia="zh-CN"/>
              </w:rPr>
              <w:t>东西方文化交流的重要媒介</w:t>
            </w:r>
            <w:r>
              <w:rPr>
                <w:rFonts w:hint="eastAsia" w:ascii="仿宋" w:hAnsi="仿宋" w:eastAsia="仿宋" w:cs="仿宋"/>
                <w:color w:val="000000"/>
                <w:sz w:val="28"/>
                <w:szCs w:val="28"/>
              </w:rPr>
              <w:t>，敦煌菜是中西商贸在敦煌长期交融衍生出来的饮食文化，也是丝绸之路最具代表性的美食之一，具备“四方辐辏、中西兼融”的特点。</w:t>
            </w:r>
            <w:r>
              <w:rPr>
                <w:rFonts w:hint="eastAsia" w:ascii="仿宋" w:hAnsi="仿宋" w:eastAsia="仿宋" w:cs="仿宋"/>
                <w:color w:val="000000"/>
                <w:sz w:val="28"/>
                <w:szCs w:val="28"/>
                <w:lang w:val="en-US" w:eastAsia="zh-CN"/>
              </w:rPr>
              <w:t>该</w:t>
            </w:r>
            <w:r>
              <w:rPr>
                <w:rFonts w:hint="eastAsia" w:ascii="仿宋" w:hAnsi="仿宋" w:eastAsia="仿宋" w:cs="仿宋"/>
                <w:color w:val="000000"/>
                <w:sz w:val="28"/>
                <w:szCs w:val="28"/>
              </w:rPr>
              <w:t>漫画通过外国留学生马可•小波罗、中国老师孔老师之间的对话，以丝绸之路代表菜“敦煌菜”为切口，展现东西方</w:t>
            </w:r>
            <w:r>
              <w:rPr>
                <w:rFonts w:hint="eastAsia" w:ascii="仿宋" w:hAnsi="仿宋" w:eastAsia="仿宋" w:cs="仿宋"/>
                <w:color w:val="000000"/>
                <w:sz w:val="28"/>
                <w:szCs w:val="28"/>
                <w:lang w:val="en-US" w:eastAsia="zh-CN"/>
              </w:rPr>
              <w:t>在饮食文化领域的交流互鉴。</w:t>
            </w:r>
          </w:p>
          <w:p>
            <w:pPr>
              <w:widowControl/>
              <w:snapToGrid w:val="0"/>
              <w:ind w:firstLine="560" w:firstLineChars="200"/>
              <w:rPr>
                <w:rFonts w:hint="eastAsia" w:ascii="仿宋" w:hAnsi="仿宋" w:eastAsia="仿宋"/>
                <w:color w:val="000000"/>
                <w:szCs w:val="21"/>
              </w:rPr>
            </w:pPr>
            <w:r>
              <w:rPr>
                <w:rFonts w:hint="eastAsia" w:ascii="仿宋" w:hAnsi="仿宋" w:eastAsia="仿宋" w:cs="仿宋"/>
                <w:color w:val="000000"/>
                <w:sz w:val="28"/>
                <w:szCs w:val="28"/>
              </w:rPr>
              <w:t>漫画主角的名字分别致敬中国先贤孔子以及对中西方文明交流做出重大贡献的马可•波罗。漫画文字通俗幽默、内涵丰富，</w:t>
            </w:r>
            <w:r>
              <w:rPr>
                <w:rFonts w:hint="eastAsia" w:ascii="仿宋" w:hAnsi="仿宋" w:eastAsia="仿宋" w:cs="仿宋"/>
                <w:color w:val="000000"/>
                <w:sz w:val="28"/>
                <w:szCs w:val="28"/>
                <w:lang w:val="en-US" w:eastAsia="zh-CN"/>
              </w:rPr>
              <w:t>画风</w:t>
            </w:r>
            <w:r>
              <w:rPr>
                <w:rFonts w:hint="eastAsia" w:ascii="仿宋" w:hAnsi="仿宋" w:eastAsia="仿宋" w:cs="仿宋"/>
                <w:color w:val="000000"/>
                <w:sz w:val="28"/>
                <w:szCs w:val="28"/>
              </w:rPr>
              <w:t>清新简洁，符合新媒体传播</w:t>
            </w:r>
            <w:r>
              <w:rPr>
                <w:rFonts w:hint="eastAsia" w:ascii="仿宋" w:hAnsi="仿宋" w:eastAsia="仿宋" w:cs="仿宋"/>
                <w:color w:val="000000"/>
                <w:sz w:val="28"/>
                <w:szCs w:val="28"/>
                <w:lang w:val="en-US" w:eastAsia="zh-CN"/>
              </w:rPr>
              <w:t>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7" w:hRule="exact"/>
          <w:jc w:val="center"/>
        </w:trPr>
        <w:tc>
          <w:tcPr>
            <w:tcW w:w="875" w:type="pct"/>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社</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会</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效</w:t>
            </w:r>
          </w:p>
          <w:p>
            <w:pPr>
              <w:spacing w:line="36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4124" w:type="pct"/>
            <w:gridSpan w:val="8"/>
            <w:vAlign w:val="center"/>
          </w:tcPr>
          <w:p>
            <w:pPr>
              <w:spacing w:line="360" w:lineRule="exact"/>
              <w:ind w:firstLine="560" w:firstLineChars="200"/>
              <w:rPr>
                <w:rFonts w:hint="eastAsia" w:ascii="仿宋" w:hAnsi="仿宋" w:eastAsia="仿宋"/>
                <w:color w:val="000000"/>
                <w:szCs w:val="21"/>
              </w:rPr>
            </w:pPr>
            <w:r>
              <w:rPr>
                <w:rFonts w:hint="eastAsia" w:ascii="仿宋" w:hAnsi="仿宋" w:eastAsia="仿宋" w:cs="仿宋"/>
                <w:color w:val="000000"/>
                <w:sz w:val="28"/>
                <w:szCs w:val="28"/>
              </w:rPr>
              <w:t>该漫画在东西问客户端、微博、微信、头条号、企鹅号、网易号以及百家号平台上多渠道分发，并获得巴西媒体转载。</w:t>
            </w:r>
          </w:p>
          <w:p>
            <w:pPr>
              <w:widowControl/>
              <w:snapToGrid w:val="0"/>
              <w:rPr>
                <w:rFonts w:hint="eastAsia" w:ascii="仿宋" w:hAnsi="仿宋" w:eastAsia="仿宋" w:cs="仿宋"/>
                <w:color w:val="000000"/>
                <w:sz w:val="28"/>
                <w:szCs w:val="28"/>
              </w:rPr>
            </w:pPr>
          </w:p>
          <w:p>
            <w:pPr>
              <w:widowControl/>
              <w:snapToGrid w:val="0"/>
              <w:rPr>
                <w:rFonts w:hint="eastAsia" w:ascii="仿宋" w:hAnsi="仿宋" w:eastAsia="仿宋" w:cs="仿宋"/>
                <w:color w:val="000000"/>
                <w:sz w:val="28"/>
                <w:szCs w:val="28"/>
              </w:rPr>
            </w:pPr>
            <w:r>
              <w:rPr>
                <w:rFonts w:hint="eastAsia" w:ascii="仿宋" w:hAnsi="仿宋" w:eastAsia="仿宋" w:cs="仿宋"/>
                <w:color w:val="000000"/>
                <w:sz w:val="28"/>
                <w:szCs w:val="28"/>
              </w:rPr>
              <w:t>境外媒体转载链接：</w:t>
            </w:r>
          </w:p>
          <w:p>
            <w:pPr>
              <w:spacing w:line="360" w:lineRule="exact"/>
              <w:rPr>
                <w:rFonts w:hint="eastAsia" w:ascii="仿宋" w:hAnsi="仿宋" w:eastAsia="仿宋"/>
                <w:color w:val="000000"/>
                <w:szCs w:val="21"/>
              </w:rPr>
            </w:pPr>
            <w:r>
              <w:rPr>
                <w:rFonts w:ascii="仿宋" w:hAnsi="仿宋" w:eastAsia="仿宋"/>
                <w:color w:val="000000"/>
                <w:szCs w:val="21"/>
              </w:rPr>
              <w:t>http://www.jrlamei.com/static/content/ZG/RD/2022-09-16/1082998118955487232.html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7" w:hRule="exact"/>
          <w:jc w:val="center"/>
        </w:trPr>
        <w:tc>
          <w:tcPr>
            <w:tcW w:w="875" w:type="pct"/>
            <w:vAlign w:val="center"/>
          </w:tcPr>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推</w:t>
            </w:r>
          </w:p>
          <w:p>
            <w:pPr>
              <w:widowControl/>
              <w:spacing w:line="400" w:lineRule="exact"/>
              <w:jc w:val="center"/>
              <w:rPr>
                <w:rFonts w:hint="eastAsia" w:ascii="华文中宋" w:hAnsi="华文中宋" w:eastAsia="华文中宋"/>
                <w:sz w:val="28"/>
                <w:szCs w:val="20"/>
              </w:rPr>
            </w:pPr>
            <w:r>
              <w:rPr>
                <w:rFonts w:hint="eastAsia" w:ascii="华文中宋" w:hAnsi="华文中宋" w:eastAsia="华文中宋"/>
                <w:sz w:val="28"/>
                <w:szCs w:val="20"/>
              </w:rPr>
              <w:t>荐</w:t>
            </w:r>
          </w:p>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理</w:t>
            </w:r>
          </w:p>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szCs w:val="20"/>
              </w:rPr>
              <w:t>由</w:t>
            </w:r>
          </w:p>
        </w:tc>
        <w:tc>
          <w:tcPr>
            <w:tcW w:w="4124" w:type="pct"/>
            <w:gridSpan w:val="8"/>
            <w:vAlign w:val="center"/>
          </w:tcPr>
          <w:p>
            <w:pPr>
              <w:widowControl/>
              <w:snapToGrid w:val="0"/>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作品以“敦煌菜”为线索，通过人物对话的形式，向读者展示了“一带一路”上的东西方饮食</w:t>
            </w:r>
            <w:r>
              <w:rPr>
                <w:rFonts w:hint="eastAsia" w:ascii="仿宋" w:hAnsi="仿宋" w:eastAsia="仿宋" w:cs="仿宋"/>
                <w:color w:val="000000"/>
                <w:sz w:val="28"/>
                <w:szCs w:val="28"/>
                <w:lang w:val="en-US" w:eastAsia="zh-CN"/>
              </w:rPr>
              <w:t>文化</w:t>
            </w:r>
            <w:r>
              <w:rPr>
                <w:rFonts w:hint="eastAsia" w:ascii="仿宋" w:hAnsi="仿宋" w:eastAsia="仿宋" w:cs="仿宋"/>
                <w:color w:val="000000"/>
                <w:sz w:val="28"/>
                <w:szCs w:val="28"/>
              </w:rPr>
              <w:t>交融。作品采用年轻人喜闻乐见的漫画形式，语言通俗易懂，画面美观大方</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以</w:t>
            </w:r>
            <w:r>
              <w:rPr>
                <w:rFonts w:hint="eastAsia" w:ascii="仿宋" w:hAnsi="仿宋" w:eastAsia="仿宋" w:cs="仿宋"/>
                <w:color w:val="000000"/>
                <w:sz w:val="28"/>
                <w:szCs w:val="28"/>
              </w:rPr>
              <w:t>中英双语</w:t>
            </w:r>
            <w:r>
              <w:rPr>
                <w:rFonts w:hint="eastAsia" w:ascii="仿宋" w:hAnsi="仿宋" w:eastAsia="仿宋" w:cs="仿宋"/>
                <w:color w:val="000000"/>
                <w:sz w:val="28"/>
                <w:szCs w:val="28"/>
                <w:lang w:val="en-US" w:eastAsia="zh-CN"/>
              </w:rPr>
              <w:t>输出，</w:t>
            </w:r>
            <w:r>
              <w:rPr>
                <w:rFonts w:hint="eastAsia" w:ascii="仿宋" w:hAnsi="仿宋" w:eastAsia="仿宋" w:cs="仿宋"/>
                <w:color w:val="000000"/>
                <w:sz w:val="28"/>
                <w:szCs w:val="28"/>
              </w:rPr>
              <w:t>扩展了海外传播影响力。</w:t>
            </w:r>
            <w:r>
              <w:rPr>
                <w:rFonts w:hint="eastAsia" w:ascii="仿宋" w:hAnsi="仿宋" w:eastAsia="仿宋" w:cs="仿宋"/>
                <w:color w:val="000000"/>
                <w:sz w:val="28"/>
                <w:szCs w:val="28"/>
                <w:lang w:val="en-US" w:eastAsia="zh-CN"/>
              </w:rPr>
              <w:t>同意推荐。</w:t>
            </w:r>
          </w:p>
          <w:p>
            <w:pPr>
              <w:widowControl/>
              <w:spacing w:line="360" w:lineRule="exact"/>
              <w:jc w:val="left"/>
              <w:rPr>
                <w:rFonts w:hint="eastAsia" w:ascii="华文中宋" w:hAnsi="华文中宋" w:eastAsia="华文中宋"/>
                <w:sz w:val="28"/>
                <w:szCs w:val="20"/>
              </w:rPr>
            </w:pPr>
            <w:r>
              <w:rPr>
                <w:rFonts w:hint="eastAsia" w:ascii="华文中宋" w:hAnsi="华文中宋" w:eastAsia="华文中宋"/>
                <w:sz w:val="28"/>
                <w:szCs w:val="20"/>
              </w:rPr>
              <w:t xml:space="preserve">                                        </w:t>
            </w:r>
          </w:p>
          <w:p>
            <w:pPr>
              <w:widowControl/>
              <w:spacing w:line="360" w:lineRule="exact"/>
              <w:ind w:firstLine="5040" w:firstLineChars="1800"/>
              <w:jc w:val="left"/>
              <w:rPr>
                <w:rFonts w:ascii="仿宋" w:hAnsi="仿宋" w:eastAsia="仿宋"/>
                <w:color w:val="000000"/>
                <w:szCs w:val="21"/>
              </w:rPr>
            </w:pPr>
            <w:r>
              <w:rPr>
                <w:rFonts w:hint="eastAsia" w:ascii="华文中宋" w:hAnsi="华文中宋" w:eastAsia="华文中宋"/>
                <w:sz w:val="28"/>
                <w:szCs w:val="20"/>
              </w:rPr>
              <w:t>签名：</w:t>
            </w:r>
          </w:p>
          <w:p>
            <w:pPr>
              <w:spacing w:line="360" w:lineRule="exact"/>
              <w:ind w:firstLine="5460" w:firstLineChars="1950"/>
              <w:jc w:val="left"/>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firstLine="3920" w:firstLineChars="1400"/>
              <w:rPr>
                <w:rFonts w:hint="eastAsia" w:ascii="华文中宋" w:hAnsi="华文中宋" w:eastAsia="华文中宋"/>
                <w:sz w:val="28"/>
                <w:szCs w:val="20"/>
              </w:rPr>
            </w:pPr>
            <w:r>
              <w:rPr>
                <w:rFonts w:hint="eastAsia" w:ascii="华文中宋" w:hAnsi="华文中宋" w:eastAsia="华文中宋"/>
                <w:sz w:val="28"/>
                <w:szCs w:val="20"/>
              </w:rPr>
              <w:t xml:space="preserve">          2023年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37" w:hRule="exact"/>
          <w:jc w:val="center"/>
        </w:trPr>
        <w:tc>
          <w:tcPr>
            <w:tcW w:w="875" w:type="pct"/>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 xml:space="preserve">  </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初</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语</w:t>
            </w:r>
          </w:p>
          <w:p>
            <w:pPr>
              <w:spacing w:line="360" w:lineRule="exact"/>
              <w:rPr>
                <w:rFonts w:hint="eastAsia" w:ascii="仿宋_GB2312" w:hAnsi="仿宋" w:eastAsia="仿宋_GB2312"/>
                <w:b/>
                <w:color w:val="000000"/>
                <w:sz w:val="28"/>
                <w:szCs w:val="28"/>
              </w:rPr>
            </w:pPr>
            <w:r>
              <w:rPr>
                <w:rFonts w:hint="eastAsia" w:ascii="华文中宋" w:hAnsi="华文中宋" w:eastAsia="华文中宋"/>
                <w:color w:val="000000"/>
                <w:sz w:val="28"/>
                <w:szCs w:val="20"/>
              </w:rPr>
              <w:t xml:space="preserve"> </w:t>
            </w:r>
            <w:r>
              <w:rPr>
                <w:rFonts w:ascii="华文中宋" w:hAnsi="华文中宋" w:eastAsia="华文中宋"/>
                <w:color w:val="000000"/>
                <w:sz w:val="28"/>
                <w:szCs w:val="20"/>
              </w:rPr>
              <w:t xml:space="preserve"> </w:t>
            </w:r>
          </w:p>
        </w:tc>
        <w:tc>
          <w:tcPr>
            <w:tcW w:w="4124" w:type="pct"/>
            <w:gridSpan w:val="8"/>
            <w:vAlign w:val="center"/>
          </w:tcPr>
          <w:p>
            <w:pPr>
              <w:spacing w:line="360" w:lineRule="exact"/>
              <w:jc w:val="left"/>
              <w:rPr>
                <w:rFonts w:hint="eastAsia" w:ascii="仿宋" w:hAnsi="仿宋" w:eastAsia="仿宋"/>
                <w:color w:val="000000"/>
                <w:szCs w:val="21"/>
              </w:rPr>
            </w:pPr>
          </w:p>
          <w:p>
            <w:pPr>
              <w:spacing w:line="360" w:lineRule="exact"/>
              <w:ind w:firstLine="3780" w:firstLineChars="1800"/>
              <w:jc w:val="left"/>
              <w:rPr>
                <w:rFonts w:hint="eastAsia" w:ascii="仿宋" w:hAnsi="仿宋" w:eastAsia="仿宋"/>
                <w:color w:val="000000"/>
                <w:szCs w:val="21"/>
              </w:rPr>
            </w:pPr>
          </w:p>
          <w:p>
            <w:pPr>
              <w:spacing w:line="360" w:lineRule="exact"/>
              <w:ind w:firstLine="4968" w:firstLineChars="1800"/>
              <w:jc w:val="left"/>
              <w:rPr>
                <w:rFonts w:ascii="华文中宋" w:hAnsi="华文中宋" w:eastAsia="华文中宋"/>
                <w:color w:val="000000"/>
                <w:spacing w:val="-2"/>
                <w:sz w:val="28"/>
                <w:szCs w:val="20"/>
              </w:rPr>
            </w:pPr>
            <w:r>
              <w:rPr>
                <w:rFonts w:hint="eastAsia" w:ascii="华文中宋" w:hAnsi="华文中宋" w:eastAsia="华文中宋"/>
                <w:color w:val="000000"/>
                <w:spacing w:val="-2"/>
                <w:sz w:val="28"/>
                <w:szCs w:val="20"/>
              </w:rPr>
              <w:t>签名：</w:t>
            </w:r>
          </w:p>
          <w:p>
            <w:pPr>
              <w:spacing w:line="360" w:lineRule="exact"/>
              <w:ind w:firstLine="5460" w:firstLineChars="1950"/>
              <w:jc w:val="left"/>
              <w:rPr>
                <w:rFonts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left="5461" w:leftChars="2334" w:hanging="560" w:hangingChars="200"/>
              <w:jc w:val="left"/>
              <w:rPr>
                <w:rFonts w:hint="eastAsia" w:ascii="仿宋" w:hAnsi="仿宋" w:eastAsia="仿宋"/>
                <w:color w:val="000000"/>
                <w:szCs w:val="21"/>
              </w:rPr>
            </w:pPr>
            <w:r>
              <w:rPr>
                <w:rFonts w:hint="eastAsia" w:ascii="仿宋_GB2312" w:eastAsia="仿宋_GB2312"/>
                <w:color w:val="000000"/>
                <w:sz w:val="28"/>
                <w:szCs w:val="20"/>
              </w:rPr>
              <w:t xml:space="preserve">                                      </w:t>
            </w:r>
            <w:r>
              <w:rPr>
                <w:rFonts w:ascii="华文中宋" w:hAnsi="华文中宋" w:eastAsia="华文中宋"/>
                <w:color w:val="000000"/>
                <w:sz w:val="28"/>
                <w:szCs w:val="20"/>
              </w:rPr>
              <w:t>20</w:t>
            </w:r>
            <w:r>
              <w:rPr>
                <w:rFonts w:hint="eastAsia" w:ascii="华文中宋" w:hAnsi="华文中宋" w:eastAsia="华文中宋"/>
                <w:color w:val="000000"/>
                <w:sz w:val="28"/>
                <w:szCs w:val="20"/>
              </w:rPr>
              <w:t>23</w:t>
            </w:r>
            <w:r>
              <w:rPr>
                <w:rFonts w:ascii="华文中宋" w:hAnsi="华文中宋" w:eastAsia="华文中宋"/>
                <w:color w:val="000000"/>
                <w:sz w:val="28"/>
                <w:szCs w:val="20"/>
              </w:rPr>
              <w:t xml:space="preserve">年  </w:t>
            </w:r>
            <w:r>
              <w:rPr>
                <w:rFonts w:hint="eastAsia" w:ascii="华文中宋" w:hAnsi="华文中宋" w:eastAsia="华文中宋"/>
                <w:color w:val="000000"/>
                <w:sz w:val="28"/>
                <w:szCs w:val="20"/>
              </w:rPr>
              <w:t>月</w:t>
            </w:r>
            <w:r>
              <w:rPr>
                <w:rFonts w:ascii="华文中宋" w:hAnsi="华文中宋" w:eastAsia="华文中宋"/>
                <w:color w:val="000000"/>
                <w:sz w:val="28"/>
                <w:szCs w:val="20"/>
              </w:rPr>
              <w:t xml:space="preserve">  </w:t>
            </w:r>
            <w:r>
              <w:rPr>
                <w:rFonts w:hint="eastAsia" w:ascii="华文中宋" w:hAnsi="华文中宋" w:eastAsia="华文中宋"/>
                <w:color w:val="000000"/>
                <w:sz w:val="28"/>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875"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322" w:type="pct"/>
            <w:gridSpan w:val="2"/>
            <w:vAlign w:val="center"/>
          </w:tcPr>
          <w:p>
            <w:pPr>
              <w:widowControl/>
              <w:snapToGrid w:val="0"/>
              <w:rPr>
                <w:rFonts w:hint="eastAsia"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赵宇宁</w:t>
            </w:r>
          </w:p>
        </w:tc>
        <w:tc>
          <w:tcPr>
            <w:tcW w:w="896"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1905" w:type="pct"/>
            <w:gridSpan w:val="4"/>
            <w:vAlign w:val="center"/>
          </w:tcPr>
          <w:p>
            <w:pPr>
              <w:widowControl/>
              <w:spacing w:line="400" w:lineRule="exact"/>
              <w:rPr>
                <w:rFonts w:hint="default" w:ascii="华文中宋" w:hAnsi="华文中宋" w:eastAsia="华文中宋"/>
                <w:color w:val="000000"/>
                <w:sz w:val="28"/>
                <w:szCs w:val="28"/>
                <w:lang w:val="en-US" w:eastAsia="zh-CN"/>
              </w:rPr>
            </w:pPr>
            <w:r>
              <w:rPr>
                <w:rFonts w:hint="eastAsia" w:ascii="仿宋" w:hAnsi="仿宋" w:eastAsia="仿宋" w:cs="仿宋"/>
                <w:color w:val="000000"/>
                <w:sz w:val="28"/>
                <w:szCs w:val="28"/>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1" w:hRule="exact"/>
          <w:jc w:val="center"/>
        </w:trPr>
        <w:tc>
          <w:tcPr>
            <w:tcW w:w="875"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322" w:type="pct"/>
            <w:gridSpan w:val="2"/>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88388030</w:t>
            </w:r>
          </w:p>
        </w:tc>
        <w:tc>
          <w:tcPr>
            <w:tcW w:w="896"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1905" w:type="pct"/>
            <w:gridSpan w:val="4"/>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zbs@chinanews.com.cn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3" w:hRule="exact"/>
          <w:jc w:val="center"/>
        </w:trPr>
        <w:tc>
          <w:tcPr>
            <w:tcW w:w="875"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2543" w:type="pct"/>
            <w:gridSpan w:val="5"/>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北京市西城区百万庄南街12号</w:t>
            </w:r>
          </w:p>
        </w:tc>
        <w:tc>
          <w:tcPr>
            <w:tcW w:w="379"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201" w:type="pct"/>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5000" w:type="pct"/>
            <w:gridSpan w:val="9"/>
            <w:vAlign w:val="center"/>
          </w:tcPr>
          <w:p>
            <w:pPr>
              <w:widowControl/>
              <w:spacing w:line="400" w:lineRule="exact"/>
              <w:jc w:val="center"/>
              <w:rPr>
                <w:rFonts w:hint="eastAsia" w:ascii="仿宋_GB2312" w:hAnsi="仿宋" w:eastAsia="仿宋_GB2312"/>
                <w:color w:val="000000"/>
                <w:sz w:val="28"/>
                <w:szCs w:val="28"/>
              </w:rPr>
            </w:pPr>
            <w:r>
              <w:rPr>
                <w:rFonts w:hint="eastAsia" w:ascii="华文中宋" w:hAnsi="华文中宋" w:eastAsia="华文中宋"/>
                <w:color w:val="000000"/>
                <w:sz w:val="28"/>
                <w:szCs w:val="28"/>
              </w:rPr>
              <w:t>以下仅供自荐作品填写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0" w:hRule="exact"/>
          <w:jc w:val="center"/>
        </w:trPr>
        <w:tc>
          <w:tcPr>
            <w:tcW w:w="1277" w:type="pct"/>
            <w:gridSpan w:val="2"/>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获奖项名称等级</w:t>
            </w:r>
          </w:p>
        </w:tc>
        <w:tc>
          <w:tcPr>
            <w:tcW w:w="3722" w:type="pct"/>
            <w:gridSpan w:val="7"/>
            <w:vAlign w:val="center"/>
          </w:tcPr>
          <w:p>
            <w:pPr>
              <w:widowControl/>
              <w:spacing w:line="400" w:lineRule="exact"/>
              <w:jc w:val="center"/>
              <w:rPr>
                <w:rFonts w:hint="eastAsia" w:ascii="华文中宋" w:hAnsi="华文中宋" w:eastAsia="华文中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exact"/>
          <w:jc w:val="center"/>
        </w:trPr>
        <w:tc>
          <w:tcPr>
            <w:tcW w:w="875" w:type="pct"/>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推荐人</w:t>
            </w:r>
          </w:p>
        </w:tc>
        <w:tc>
          <w:tcPr>
            <w:tcW w:w="402" w:type="pct"/>
            <w:vAlign w:val="center"/>
          </w:tcPr>
          <w:p>
            <w:pPr>
              <w:widowControl/>
              <w:snapToGrid w:val="0"/>
              <w:rPr>
                <w:rFonts w:hint="eastAsia" w:ascii="仿宋_GB2312" w:hAnsi="仿宋" w:eastAsia="仿宋_GB2312"/>
                <w:color w:val="000000"/>
                <w:sz w:val="28"/>
                <w:szCs w:val="28"/>
              </w:rPr>
            </w:pPr>
          </w:p>
        </w:tc>
        <w:tc>
          <w:tcPr>
            <w:tcW w:w="919" w:type="pct"/>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单位及职称</w:t>
            </w:r>
          </w:p>
        </w:tc>
        <w:tc>
          <w:tcPr>
            <w:tcW w:w="1220" w:type="pct"/>
            <w:gridSpan w:val="3"/>
            <w:vAlign w:val="center"/>
          </w:tcPr>
          <w:p>
            <w:pPr>
              <w:widowControl/>
              <w:snapToGrid w:val="0"/>
              <w:rPr>
                <w:rFonts w:hint="eastAsia" w:ascii="仿宋_GB2312" w:hAnsi="仿宋" w:eastAsia="仿宋_GB2312"/>
                <w:color w:val="000000"/>
                <w:sz w:val="28"/>
                <w:szCs w:val="28"/>
              </w:rPr>
            </w:pPr>
          </w:p>
        </w:tc>
        <w:tc>
          <w:tcPr>
            <w:tcW w:w="379" w:type="pct"/>
            <w:gridSpan w:val="2"/>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手机</w:t>
            </w:r>
          </w:p>
        </w:tc>
        <w:tc>
          <w:tcPr>
            <w:tcW w:w="1201" w:type="pct"/>
            <w:vAlign w:val="center"/>
          </w:tcPr>
          <w:p>
            <w:pPr>
              <w:widowControl/>
              <w:snapToGrid w:val="0"/>
              <w:rPr>
                <w:rFonts w:hint="eastAsia"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exact"/>
          <w:jc w:val="center"/>
        </w:trPr>
        <w:tc>
          <w:tcPr>
            <w:tcW w:w="875" w:type="pct"/>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推荐人</w:t>
            </w:r>
          </w:p>
        </w:tc>
        <w:tc>
          <w:tcPr>
            <w:tcW w:w="402" w:type="pct"/>
            <w:vAlign w:val="center"/>
          </w:tcPr>
          <w:p>
            <w:pPr>
              <w:widowControl/>
              <w:snapToGrid w:val="0"/>
              <w:rPr>
                <w:rFonts w:hint="eastAsia" w:ascii="仿宋_GB2312" w:hAnsi="仿宋" w:eastAsia="仿宋_GB2312"/>
                <w:sz w:val="28"/>
                <w:szCs w:val="28"/>
              </w:rPr>
            </w:pPr>
          </w:p>
        </w:tc>
        <w:tc>
          <w:tcPr>
            <w:tcW w:w="919" w:type="pct"/>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单位及职称</w:t>
            </w:r>
          </w:p>
        </w:tc>
        <w:tc>
          <w:tcPr>
            <w:tcW w:w="1220" w:type="pct"/>
            <w:gridSpan w:val="3"/>
            <w:vAlign w:val="center"/>
          </w:tcPr>
          <w:p>
            <w:pPr>
              <w:widowControl/>
              <w:snapToGrid w:val="0"/>
              <w:rPr>
                <w:rFonts w:hint="eastAsia" w:ascii="仿宋_GB2312" w:hAnsi="仿宋" w:eastAsia="仿宋_GB2312"/>
                <w:sz w:val="28"/>
                <w:szCs w:val="28"/>
              </w:rPr>
            </w:pPr>
          </w:p>
        </w:tc>
        <w:tc>
          <w:tcPr>
            <w:tcW w:w="379" w:type="pct"/>
            <w:gridSpan w:val="2"/>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手机</w:t>
            </w:r>
          </w:p>
        </w:tc>
        <w:tc>
          <w:tcPr>
            <w:tcW w:w="1201" w:type="pct"/>
            <w:vAlign w:val="center"/>
          </w:tcPr>
          <w:p>
            <w:pPr>
              <w:widowControl/>
              <w:snapToGrid w:val="0"/>
              <w:rPr>
                <w:rFonts w:hint="eastAsia" w:ascii="仿宋_GB2312" w:hAnsi="仿宋" w:eastAsia="仿宋_GB2312"/>
                <w:sz w:val="28"/>
                <w:szCs w:val="28"/>
              </w:rPr>
            </w:pPr>
          </w:p>
        </w:tc>
      </w:tr>
    </w:tbl>
    <w:p>
      <w:pPr>
        <w:rPr>
          <w:rFonts w:hint="eastAsia" w:ascii="楷体" w:hAnsi="楷体" w:eastAsia="楷体"/>
          <w:bCs/>
          <w:color w:val="000000"/>
          <w:sz w:val="28"/>
          <w:szCs w:val="28"/>
        </w:rPr>
      </w:pPr>
      <w:r>
        <w:rPr>
          <w:rFonts w:hint="eastAsia" w:ascii="楷体" w:hAnsi="楷体" w:eastAsia="楷体"/>
          <w:bCs/>
          <w:color w:val="000000"/>
          <w:sz w:val="28"/>
          <w:szCs w:val="28"/>
        </w:rPr>
        <w:t>此表可从中国记协网www.zgjx.cn下载。</w:t>
      </w:r>
      <w:r>
        <w:rPr>
          <w:rFonts w:hint="eastAsia" w:ascii="楷体" w:hAnsi="楷体" w:eastAsia="楷体"/>
          <w:bCs/>
          <w:color w:val="000000"/>
          <w:sz w:val="28"/>
          <w:szCs w:val="28"/>
        </w:rPr>
        <w:cr/>
      </w:r>
    </w:p>
    <w:p>
      <w:pPr>
        <w:rPr>
          <w:rFonts w:hint="eastAsia" w:ascii="楷体" w:hAnsi="楷体" w:eastAsia="楷体"/>
          <w:bCs/>
          <w:color w:val="000000"/>
          <w:sz w:val="28"/>
          <w:szCs w:val="28"/>
        </w:rPr>
      </w:pPr>
    </w:p>
    <w:p>
      <w:pPr>
        <w:rPr>
          <w:rFonts w:hint="eastAsia" w:ascii="楷体" w:hAnsi="楷体" w:eastAsia="楷体"/>
          <w:bCs/>
          <w:color w:val="000000"/>
          <w:sz w:val="28"/>
          <w:szCs w:val="28"/>
        </w:rPr>
      </w:pPr>
    </w:p>
    <w:p>
      <w:pPr>
        <w:rPr>
          <w:rFonts w:hint="eastAsia" w:ascii="华文中宋" w:hAnsi="华文中宋" w:eastAsia="华文中宋" w:cs="华文中宋"/>
          <w:bCs/>
          <w:color w:val="000000"/>
          <w:sz w:val="28"/>
          <w:szCs w:val="28"/>
          <w:lang w:val="en-US" w:eastAsia="zh-CN"/>
        </w:rPr>
      </w:pPr>
      <w:r>
        <w:rPr>
          <w:rFonts w:hint="eastAsia" w:ascii="华文中宋" w:hAnsi="华文中宋" w:eastAsia="华文中宋" w:cs="华文中宋"/>
          <w:bCs/>
          <w:color w:val="000000"/>
          <w:sz w:val="28"/>
          <w:szCs w:val="28"/>
          <w:lang w:val="en-US" w:eastAsia="zh-CN"/>
        </w:rPr>
        <w:t>境外落地情况：</w:t>
      </w:r>
    </w:p>
    <w:p>
      <w:pPr>
        <w:jc w:val="center"/>
        <w:rPr>
          <w:rFonts w:hint="eastAsia" w:ascii="楷体" w:hAnsi="楷体" w:eastAsia="楷体"/>
          <w:bCs/>
          <w:color w:val="000000"/>
          <w:sz w:val="28"/>
          <w:szCs w:val="28"/>
          <w:lang w:eastAsia="zh-CN"/>
        </w:rPr>
      </w:pPr>
      <w:r>
        <w:rPr>
          <w:rFonts w:hint="eastAsia" w:ascii="楷体" w:hAnsi="楷体" w:eastAsia="楷体"/>
          <w:bCs/>
          <w:color w:val="000000"/>
          <w:sz w:val="28"/>
          <w:szCs w:val="28"/>
          <w:lang w:eastAsia="zh-CN"/>
        </w:rPr>
        <w:drawing>
          <wp:inline distT="0" distB="0" distL="114300" distR="114300">
            <wp:extent cx="981075" cy="8250555"/>
            <wp:effectExtent l="0" t="0" r="9525" b="17145"/>
            <wp:docPr id="1" name="图片 1" descr="3b0429d153d665ef48c52192aead1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b0429d153d665ef48c52192aead19e"/>
                    <pic:cNvPicPr>
                      <a:picLocks noChangeAspect="1"/>
                    </pic:cNvPicPr>
                  </pic:nvPicPr>
                  <pic:blipFill>
                    <a:blip r:embed="rId4"/>
                    <a:srcRect r="3864" b="48318"/>
                    <a:stretch>
                      <a:fillRect/>
                    </a:stretch>
                  </pic:blipFill>
                  <pic:spPr>
                    <a:xfrm>
                      <a:off x="0" y="0"/>
                      <a:ext cx="981075" cy="8250555"/>
                    </a:xfrm>
                    <a:prstGeom prst="rect">
                      <a:avLst/>
                    </a:prstGeom>
                  </pic:spPr>
                </pic:pic>
              </a:graphicData>
            </a:graphic>
          </wp:inline>
        </w:drawing>
      </w:r>
    </w:p>
    <w:p>
      <w:pPr>
        <w:jc w:val="center"/>
        <w:rPr>
          <w:rFonts w:hint="eastAsia" w:ascii="楷体" w:hAnsi="楷体" w:eastAsia="楷体"/>
          <w:bCs/>
          <w:color w:val="000000"/>
          <w:sz w:val="28"/>
          <w:szCs w:val="28"/>
          <w:lang w:eastAsia="zh-CN"/>
        </w:rPr>
      </w:pPr>
      <w:r>
        <w:rPr>
          <w:rFonts w:hint="eastAsia" w:ascii="楷体" w:hAnsi="楷体" w:eastAsia="楷体"/>
          <w:bCs/>
          <w:color w:val="000000"/>
          <w:sz w:val="28"/>
          <w:szCs w:val="28"/>
          <w:lang w:eastAsia="zh-CN"/>
        </w:rPr>
        <w:drawing>
          <wp:inline distT="0" distB="0" distL="114300" distR="114300">
            <wp:extent cx="1136650" cy="8495030"/>
            <wp:effectExtent l="0" t="0" r="6350" b="1270"/>
            <wp:docPr id="2" name="图片 2" descr="3b0429d153d665ef48c52192aead1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b0429d153d665ef48c52192aead19e"/>
                    <pic:cNvPicPr>
                      <a:picLocks noChangeAspect="1"/>
                    </pic:cNvPicPr>
                  </pic:nvPicPr>
                  <pic:blipFill>
                    <a:blip r:embed="rId4"/>
                    <a:srcRect t="51624" r="-1250"/>
                    <a:stretch>
                      <a:fillRect/>
                    </a:stretch>
                  </pic:blipFill>
                  <pic:spPr>
                    <a:xfrm>
                      <a:off x="0" y="0"/>
                      <a:ext cx="1136650" cy="849503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华文中宋">
    <w:altName w:val="汉仪书宋二KW"/>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WFhOWJjMDBlNWUxOWZjN2FkY2JjNmYwZDdiZDYifQ=="/>
  </w:docVars>
  <w:rsids>
    <w:rsidRoot w:val="0008204E"/>
    <w:rsid w:val="0008204E"/>
    <w:rsid w:val="001F42F9"/>
    <w:rsid w:val="028E4F47"/>
    <w:rsid w:val="15802E15"/>
    <w:rsid w:val="19FE255B"/>
    <w:rsid w:val="30F25639"/>
    <w:rsid w:val="4D3519E8"/>
    <w:rsid w:val="5FB7680A"/>
    <w:rsid w:val="69896ABE"/>
    <w:rsid w:val="FFFB0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708</Words>
  <Characters>923</Characters>
  <Lines>8</Lines>
  <Paragraphs>2</Paragraphs>
  <TotalTime>4</TotalTime>
  <ScaleCrop>false</ScaleCrop>
  <LinksUpToDate>false</LinksUpToDate>
  <CharactersWithSpaces>1026</CharactersWithSpaces>
  <Application>WPS Office_5.2.1.7798_F1E327BC-269C-435d-A152-05C5408002CA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2023-03-15T17:22:00Z</dcterms:created>
  <dc:creator>王海伶</dc:creator>
  <cp:lastModifiedBy>regina</cp:lastModifiedBy>
  <cp:lastPrinted>2023-04-12T12:52:00Z</cp:lastPrinted>
  <dcterms:modified xsi:type="dcterms:W3CDTF">2023-04-13T16:13:19Z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E1BB226883CF49ACB2DE18BA0B3CA94C_13</vt:lpwstr>
  </property>
</Properties>
</file>