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bCs/>
          <w:color w:val="000000"/>
          <w:szCs w:val="32"/>
        </w:rPr>
      </w:pPr>
      <w:r>
        <w:rPr>
          <w:rFonts w:hint="eastAsia" w:ascii="黑体" w:hAnsi="黑体" w:eastAsia="黑体" w:cs="黑体"/>
          <w:bCs/>
          <w:color w:val="000000"/>
          <w:szCs w:val="32"/>
        </w:rPr>
        <w:t>附件</w:t>
      </w:r>
      <w:r>
        <w:rPr>
          <w:rFonts w:hint="eastAsia" w:ascii="Times New Roman" w:hAnsi="Times New Roman" w:eastAsia="黑体" w:cs="黑体"/>
          <w:bCs/>
          <w:color w:val="000000"/>
          <w:szCs w:val="32"/>
        </w:rPr>
        <w:t>4</w:t>
      </w:r>
    </w:p>
    <w:p>
      <w:pPr>
        <w:spacing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中国新闻奖参评作品推荐表</w:t>
      </w:r>
    </w:p>
    <w:tbl>
      <w:tblPr>
        <w:tblStyle w:val="8"/>
        <w:tblW w:w="103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2051"/>
        <w:gridCol w:w="792"/>
        <w:gridCol w:w="480"/>
        <w:gridCol w:w="1020"/>
        <w:gridCol w:w="461"/>
        <w:gridCol w:w="769"/>
        <w:gridCol w:w="326"/>
        <w:gridCol w:w="2944"/>
      </w:tblGrid>
      <w:tr>
        <w:trPr>
          <w:trHeight w:val="781" w:hRule="exact"/>
          <w:jc w:val="center"/>
        </w:trPr>
        <w:tc>
          <w:tcPr>
            <w:tcW w:w="1494" w:type="dxa"/>
            <w:vMerge w:val="restart"/>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作品标题</w:t>
            </w:r>
          </w:p>
        </w:tc>
        <w:tc>
          <w:tcPr>
            <w:tcW w:w="4343" w:type="dxa"/>
            <w:gridSpan w:val="4"/>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000000"/>
                <w:sz w:val="28"/>
                <w:szCs w:val="22"/>
              </w:rPr>
            </w:pPr>
            <w:r>
              <w:rPr>
                <w:rFonts w:hint="eastAsia" w:ascii="仿宋" w:hAnsi="仿宋" w:eastAsia="仿宋" w:cs="仿宋"/>
                <w:color w:val="000000"/>
                <w:sz w:val="28"/>
                <w:szCs w:val="22"/>
              </w:rPr>
              <w:t>“解码中华文化基因”多语种</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_GB2312" w:hAnsi="华文中宋"/>
                <w:color w:val="000000"/>
                <w:sz w:val="28"/>
              </w:rPr>
            </w:pPr>
            <w:r>
              <w:rPr>
                <w:rFonts w:hint="eastAsia" w:ascii="仿宋" w:hAnsi="仿宋" w:eastAsia="仿宋" w:cs="仿宋"/>
                <w:color w:val="000000"/>
                <w:sz w:val="28"/>
                <w:szCs w:val="22"/>
              </w:rPr>
              <w:t>融媒体报道</w:t>
            </w:r>
          </w:p>
        </w:tc>
        <w:tc>
          <w:tcPr>
            <w:tcW w:w="1230" w:type="dxa"/>
            <w:gridSpan w:val="2"/>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参评项目</w:t>
            </w:r>
          </w:p>
        </w:tc>
        <w:tc>
          <w:tcPr>
            <w:tcW w:w="3270" w:type="dxa"/>
            <w:gridSpan w:val="2"/>
            <w:vAlign w:val="center"/>
          </w:tcPr>
          <w:p>
            <w:pPr>
              <w:widowControl/>
              <w:jc w:val="center"/>
              <w:rPr>
                <w:rFonts w:ascii="仿宋" w:hAnsi="仿宋" w:eastAsia="仿宋" w:cs="仿宋"/>
                <w:color w:val="000000"/>
                <w:sz w:val="28"/>
              </w:rPr>
            </w:pPr>
            <w:r>
              <w:rPr>
                <w:rFonts w:hint="eastAsia" w:ascii="仿宋" w:hAnsi="仿宋" w:eastAsia="仿宋" w:cs="仿宋"/>
                <w:color w:val="000000"/>
                <w:sz w:val="28"/>
                <w:szCs w:val="22"/>
              </w:rPr>
              <w:t>新闻专题</w:t>
            </w:r>
          </w:p>
        </w:tc>
      </w:tr>
      <w:tr>
        <w:trPr>
          <w:trHeight w:val="742" w:hRule="exact"/>
          <w:jc w:val="center"/>
        </w:trPr>
        <w:tc>
          <w:tcPr>
            <w:tcW w:w="1494" w:type="dxa"/>
            <w:vMerge w:val="continue"/>
            <w:vAlign w:val="center"/>
          </w:tcPr>
          <w:p>
            <w:pPr>
              <w:spacing w:line="380" w:lineRule="exact"/>
              <w:ind w:firstLine="560"/>
              <w:jc w:val="center"/>
              <w:rPr>
                <w:rFonts w:ascii="华文中宋" w:hAnsi="华文中宋" w:eastAsia="华文中宋"/>
                <w:color w:val="000000"/>
                <w:sz w:val="28"/>
              </w:rPr>
            </w:pPr>
          </w:p>
        </w:tc>
        <w:tc>
          <w:tcPr>
            <w:tcW w:w="4343" w:type="dxa"/>
            <w:gridSpan w:val="4"/>
            <w:vMerge w:val="continue"/>
            <w:vAlign w:val="center"/>
          </w:tcPr>
          <w:p>
            <w:pPr>
              <w:spacing w:line="380" w:lineRule="exact"/>
              <w:ind w:firstLine="560"/>
              <w:jc w:val="center"/>
              <w:rPr>
                <w:rFonts w:ascii="华文中宋" w:hAnsi="华文中宋" w:eastAsia="华文中宋"/>
                <w:color w:val="000000"/>
                <w:sz w:val="28"/>
              </w:rPr>
            </w:pPr>
          </w:p>
        </w:tc>
        <w:tc>
          <w:tcPr>
            <w:tcW w:w="1230" w:type="dxa"/>
            <w:gridSpan w:val="2"/>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体裁</w:t>
            </w:r>
          </w:p>
        </w:tc>
        <w:tc>
          <w:tcPr>
            <w:tcW w:w="3270"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hAnsi="仿宋" w:eastAsia="仿宋" w:cs="仿宋"/>
                <w:color w:val="000000"/>
                <w:sz w:val="28"/>
              </w:rPr>
            </w:pPr>
            <w:r>
              <w:rPr>
                <w:rFonts w:hint="eastAsia" w:ascii="仿宋" w:hAnsi="仿宋" w:eastAsia="仿宋" w:cs="仿宋"/>
                <w:color w:val="000000"/>
                <w:sz w:val="28"/>
                <w:szCs w:val="22"/>
              </w:rPr>
              <w:t>融媒视频</w:t>
            </w:r>
          </w:p>
        </w:tc>
      </w:tr>
      <w:tr>
        <w:trPr>
          <w:trHeight w:val="580" w:hRule="exact"/>
          <w:jc w:val="center"/>
        </w:trPr>
        <w:tc>
          <w:tcPr>
            <w:tcW w:w="1494" w:type="dxa"/>
            <w:vMerge w:val="continue"/>
            <w:vAlign w:val="center"/>
          </w:tcPr>
          <w:p>
            <w:pPr>
              <w:spacing w:line="380" w:lineRule="exact"/>
              <w:ind w:firstLine="560"/>
              <w:jc w:val="center"/>
              <w:rPr>
                <w:rFonts w:ascii="华文中宋" w:hAnsi="华文中宋" w:eastAsia="华文中宋"/>
                <w:color w:val="000000"/>
                <w:sz w:val="28"/>
              </w:rPr>
            </w:pPr>
          </w:p>
        </w:tc>
        <w:tc>
          <w:tcPr>
            <w:tcW w:w="4343" w:type="dxa"/>
            <w:gridSpan w:val="4"/>
            <w:vMerge w:val="continue"/>
            <w:vAlign w:val="center"/>
          </w:tcPr>
          <w:p>
            <w:pPr>
              <w:spacing w:line="380" w:lineRule="exact"/>
              <w:ind w:firstLine="560"/>
              <w:jc w:val="center"/>
              <w:rPr>
                <w:rFonts w:ascii="华文中宋" w:hAnsi="华文中宋" w:eastAsia="华文中宋"/>
                <w:color w:val="000000"/>
                <w:sz w:val="28"/>
              </w:rPr>
            </w:pPr>
          </w:p>
        </w:tc>
        <w:tc>
          <w:tcPr>
            <w:tcW w:w="1230" w:type="dxa"/>
            <w:gridSpan w:val="2"/>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语种</w:t>
            </w:r>
          </w:p>
        </w:tc>
        <w:tc>
          <w:tcPr>
            <w:tcW w:w="3270" w:type="dxa"/>
            <w:gridSpan w:val="2"/>
            <w:vAlign w:val="center"/>
          </w:tcPr>
          <w:p>
            <w:pPr>
              <w:spacing w:line="240" w:lineRule="atLeast"/>
              <w:jc w:val="center"/>
              <w:rPr>
                <w:rFonts w:ascii="仿宋" w:hAnsi="仿宋" w:eastAsia="仿宋" w:cs="仿宋"/>
                <w:color w:val="000000"/>
                <w:sz w:val="28"/>
              </w:rPr>
            </w:pPr>
            <w:r>
              <w:rPr>
                <w:rFonts w:hint="eastAsia" w:ascii="仿宋" w:hAnsi="仿宋" w:eastAsia="仿宋" w:cs="仿宋"/>
                <w:color w:val="000000"/>
                <w:sz w:val="28"/>
                <w:szCs w:val="22"/>
              </w:rPr>
              <w:t>中文、英文、韩文</w:t>
            </w:r>
          </w:p>
        </w:tc>
      </w:tr>
      <w:tr>
        <w:trPr>
          <w:trHeight w:val="905" w:hRule="atLeast"/>
          <w:jc w:val="center"/>
        </w:trPr>
        <w:tc>
          <w:tcPr>
            <w:tcW w:w="1494" w:type="dxa"/>
            <w:vAlign w:val="center"/>
          </w:tcPr>
          <w:p>
            <w:pPr>
              <w:spacing w:line="320" w:lineRule="exact"/>
              <w:jc w:val="center"/>
              <w:rPr>
                <w:rFonts w:ascii="华文中宋" w:hAnsi="华文中宋" w:eastAsia="华文中宋"/>
                <w:color w:val="000000"/>
                <w:spacing w:val="-12"/>
                <w:sz w:val="28"/>
              </w:rPr>
            </w:pPr>
            <w:r>
              <w:rPr>
                <w:rFonts w:hint="eastAsia" w:ascii="华文中宋" w:hAnsi="华文中宋" w:eastAsia="华文中宋"/>
                <w:color w:val="000000"/>
                <w:spacing w:val="-12"/>
                <w:sz w:val="28"/>
              </w:rPr>
              <w:t>作  者</w:t>
            </w:r>
          </w:p>
          <w:p>
            <w:pPr>
              <w:spacing w:line="320" w:lineRule="exact"/>
              <w:jc w:val="center"/>
              <w:rPr>
                <w:rFonts w:ascii="华文中宋" w:hAnsi="华文中宋" w:eastAsia="华文中宋"/>
                <w:color w:val="000000"/>
                <w:spacing w:val="-12"/>
                <w:sz w:val="24"/>
              </w:rPr>
            </w:pPr>
            <w:r>
              <w:rPr>
                <w:rFonts w:hint="eastAsia" w:ascii="华文中宋" w:hAnsi="华文中宋" w:eastAsia="华文中宋"/>
                <w:color w:val="000000"/>
                <w:spacing w:val="-12"/>
                <w:sz w:val="24"/>
              </w:rPr>
              <w:t>（主创人员）</w:t>
            </w:r>
          </w:p>
        </w:tc>
        <w:tc>
          <w:tcPr>
            <w:tcW w:w="3323"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仿宋" w:hAnsi="仿宋" w:eastAsia="仿宋" w:cs="仿宋"/>
                <w:color w:val="000000"/>
                <w:sz w:val="24"/>
                <w:szCs w:val="21"/>
              </w:rPr>
            </w:pPr>
            <w:r>
              <w:rPr>
                <w:rFonts w:hint="eastAsia" w:ascii="仿宋" w:hAnsi="仿宋" w:eastAsia="仿宋" w:cs="仿宋"/>
                <w:color w:val="000000"/>
                <w:sz w:val="28"/>
                <w:szCs w:val="22"/>
              </w:rPr>
              <w:t>俞岚、秦瑜明、白晓晴、曾鼐、李怡滢、曹航宇、方敏</w:t>
            </w:r>
          </w:p>
        </w:tc>
        <w:tc>
          <w:tcPr>
            <w:tcW w:w="1020" w:type="dxa"/>
            <w:vAlign w:val="center"/>
          </w:tcPr>
          <w:p>
            <w:pPr>
              <w:jc w:val="center"/>
              <w:rPr>
                <w:rFonts w:ascii="华文中宋" w:hAnsi="华文中宋" w:eastAsia="华文中宋"/>
                <w:color w:val="000000"/>
                <w:sz w:val="28"/>
              </w:rPr>
            </w:pPr>
            <w:r>
              <w:rPr>
                <w:rFonts w:hint="eastAsia" w:ascii="华文中宋" w:hAnsi="华文中宋" w:eastAsia="华文中宋"/>
                <w:color w:val="000000"/>
                <w:sz w:val="28"/>
              </w:rPr>
              <w:t>编辑</w:t>
            </w:r>
          </w:p>
        </w:tc>
        <w:tc>
          <w:tcPr>
            <w:tcW w:w="4500"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hAnsi="仿宋" w:eastAsia="仿宋" w:cs="仿宋"/>
                <w:color w:val="000000"/>
                <w:sz w:val="24"/>
                <w:szCs w:val="21"/>
              </w:rPr>
            </w:pPr>
            <w:r>
              <w:rPr>
                <w:rFonts w:hint="eastAsia" w:ascii="仿宋" w:hAnsi="仿宋" w:eastAsia="仿宋" w:cs="仿宋"/>
                <w:color w:val="000000"/>
                <w:sz w:val="28"/>
                <w:szCs w:val="22"/>
              </w:rPr>
              <w:t>胡芳、吴庆才、莫红娥</w:t>
            </w:r>
          </w:p>
        </w:tc>
      </w:tr>
      <w:tr>
        <w:trPr>
          <w:trHeight w:val="822" w:hRule="atLeast"/>
          <w:jc w:val="center"/>
        </w:trPr>
        <w:tc>
          <w:tcPr>
            <w:tcW w:w="1494" w:type="dxa"/>
            <w:vAlign w:val="center"/>
          </w:tcPr>
          <w:p>
            <w:pPr>
              <w:jc w:val="center"/>
              <w:rPr>
                <w:rFonts w:ascii="华文中宋" w:hAnsi="华文中宋" w:eastAsia="华文中宋"/>
                <w:color w:val="000000"/>
                <w:sz w:val="28"/>
              </w:rPr>
            </w:pPr>
            <w:r>
              <w:rPr>
                <w:rFonts w:hint="eastAsia" w:ascii="华文中宋" w:hAnsi="华文中宋" w:eastAsia="华文中宋"/>
                <w:color w:val="000000"/>
                <w:sz w:val="28"/>
              </w:rPr>
              <w:t>原创单位</w:t>
            </w:r>
          </w:p>
        </w:tc>
        <w:tc>
          <w:tcPr>
            <w:tcW w:w="3323"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000000"/>
                <w:sz w:val="28"/>
                <w:szCs w:val="22"/>
                <w:lang w:val="en-US" w:eastAsia="zh-CN"/>
              </w:rPr>
            </w:pPr>
            <w:r>
              <w:rPr>
                <w:rFonts w:hint="eastAsia" w:ascii="仿宋" w:hAnsi="仿宋" w:eastAsia="仿宋" w:cs="仿宋"/>
                <w:color w:val="000000"/>
                <w:sz w:val="28"/>
                <w:szCs w:val="22"/>
              </w:rPr>
              <w:t>中国新闻</w:t>
            </w:r>
            <w:r>
              <w:rPr>
                <w:rFonts w:hint="eastAsia" w:ascii="仿宋" w:hAnsi="仿宋" w:eastAsia="仿宋" w:cs="仿宋"/>
                <w:color w:val="000000"/>
                <w:sz w:val="28"/>
                <w:szCs w:val="22"/>
                <w:lang w:val="en-US" w:eastAsia="zh-CN"/>
              </w:rPr>
              <w:t>社</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hAnsi="仿宋" w:eastAsia="仿宋" w:cs="仿宋"/>
                <w:color w:val="000000"/>
                <w:sz w:val="24"/>
                <w:szCs w:val="21"/>
              </w:rPr>
            </w:pPr>
            <w:r>
              <w:rPr>
                <w:rFonts w:hint="eastAsia" w:ascii="仿宋" w:hAnsi="仿宋" w:eastAsia="仿宋" w:cs="仿宋"/>
                <w:color w:val="000000"/>
                <w:sz w:val="28"/>
                <w:szCs w:val="22"/>
              </w:rPr>
              <w:t>中国传媒大学</w:t>
            </w:r>
          </w:p>
        </w:tc>
        <w:tc>
          <w:tcPr>
            <w:tcW w:w="1020" w:type="dxa"/>
            <w:vAlign w:val="center"/>
          </w:tcPr>
          <w:p>
            <w:pPr>
              <w:spacing w:line="400" w:lineRule="exact"/>
              <w:jc w:val="center"/>
              <w:rPr>
                <w:rFonts w:ascii="华文中宋" w:hAnsi="华文中宋" w:eastAsia="华文中宋"/>
                <w:color w:val="000000"/>
                <w:sz w:val="28"/>
              </w:rPr>
            </w:pPr>
            <w:r>
              <w:rPr>
                <w:rFonts w:hint="eastAsia" w:ascii="华文中宋" w:hAnsi="华文中宋" w:eastAsia="华文中宋"/>
                <w:color w:val="000000"/>
                <w:sz w:val="28"/>
              </w:rPr>
              <w:t>刊播单位</w:t>
            </w:r>
          </w:p>
        </w:tc>
        <w:tc>
          <w:tcPr>
            <w:tcW w:w="4500"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000000"/>
                <w:sz w:val="24"/>
                <w:szCs w:val="21"/>
                <w:lang w:val="en-US" w:eastAsia="zh-Hans"/>
              </w:rPr>
            </w:pPr>
            <w:r>
              <w:rPr>
                <w:rFonts w:hint="eastAsia" w:ascii="仿宋" w:hAnsi="仿宋" w:eastAsia="仿宋" w:cs="仿宋"/>
                <w:color w:val="000000"/>
                <w:sz w:val="28"/>
                <w:szCs w:val="22"/>
              </w:rPr>
              <w:t>中国新闻</w:t>
            </w:r>
            <w:r>
              <w:rPr>
                <w:rFonts w:hint="eastAsia" w:ascii="仿宋" w:hAnsi="仿宋" w:eastAsia="仿宋" w:cs="仿宋"/>
                <w:color w:val="000000"/>
                <w:sz w:val="28"/>
                <w:szCs w:val="22"/>
                <w:lang w:val="en-US" w:eastAsia="zh-Hans"/>
              </w:rPr>
              <w:t>社</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24" w:hRule="exact"/>
          <w:jc w:val="center"/>
        </w:trPr>
        <w:tc>
          <w:tcPr>
            <w:tcW w:w="1494" w:type="dxa"/>
            <w:vAlign w:val="center"/>
          </w:tcPr>
          <w:p>
            <w:pPr>
              <w:spacing w:line="440" w:lineRule="exact"/>
              <w:jc w:val="center"/>
              <w:rPr>
                <w:rFonts w:ascii="华文中宋" w:hAnsi="华文中宋" w:eastAsia="华文中宋"/>
                <w:color w:val="000000"/>
                <w:sz w:val="28"/>
              </w:rPr>
            </w:pPr>
            <w:r>
              <w:rPr>
                <w:rFonts w:hint="eastAsia" w:ascii="华文中宋" w:hAnsi="华文中宋" w:eastAsia="华文中宋"/>
                <w:color w:val="000000"/>
                <w:sz w:val="28"/>
              </w:rPr>
              <w:t>刊播版面</w:t>
            </w:r>
            <w:r>
              <w:rPr>
                <w:rFonts w:hint="eastAsia" w:ascii="华文中宋" w:hAnsi="华文中宋" w:eastAsia="华文中宋"/>
                <w:color w:val="000000"/>
                <w:spacing w:val="-12"/>
                <w:sz w:val="28"/>
              </w:rPr>
              <w:t>(</w:t>
            </w:r>
            <w:r>
              <w:rPr>
                <w:rFonts w:hint="eastAsia" w:ascii="华文中宋" w:hAnsi="华文中宋" w:eastAsia="华文中宋"/>
                <w:color w:val="000000"/>
                <w:spacing w:val="-12"/>
                <w:sz w:val="24"/>
              </w:rPr>
              <w:t>名称和版次)</w:t>
            </w:r>
          </w:p>
        </w:tc>
        <w:tc>
          <w:tcPr>
            <w:tcW w:w="3323"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hAnsi="仿宋" w:eastAsia="仿宋" w:cs="仿宋"/>
                <w:color w:val="000000"/>
                <w:szCs w:val="21"/>
              </w:rPr>
            </w:pPr>
            <w:r>
              <w:rPr>
                <w:rFonts w:hint="eastAsia" w:ascii="仿宋" w:hAnsi="仿宋" w:eastAsia="仿宋" w:cs="仿宋"/>
                <w:color w:val="000000"/>
                <w:sz w:val="28"/>
                <w:szCs w:val="22"/>
              </w:rPr>
              <w:t>中国新闻网</w:t>
            </w:r>
          </w:p>
        </w:tc>
        <w:tc>
          <w:tcPr>
            <w:tcW w:w="1020" w:type="dxa"/>
            <w:vAlign w:val="center"/>
          </w:tcPr>
          <w:p>
            <w:pPr>
              <w:spacing w:line="400" w:lineRule="exact"/>
              <w:jc w:val="center"/>
              <w:rPr>
                <w:rFonts w:ascii="华文中宋" w:hAnsi="华文中宋" w:eastAsia="华文中宋"/>
                <w:color w:val="000000"/>
                <w:sz w:val="28"/>
              </w:rPr>
            </w:pPr>
            <w:r>
              <w:rPr>
                <w:rFonts w:hint="eastAsia" w:ascii="华文中宋" w:hAnsi="华文中宋" w:eastAsia="华文中宋"/>
                <w:color w:val="000000"/>
                <w:sz w:val="28"/>
              </w:rPr>
              <w:t>刊播日期</w:t>
            </w:r>
          </w:p>
        </w:tc>
        <w:tc>
          <w:tcPr>
            <w:tcW w:w="4500"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hAnsi="仿宋" w:eastAsia="仿宋" w:cs="仿宋"/>
                <w:color w:val="000000"/>
                <w:sz w:val="24"/>
                <w:szCs w:val="21"/>
              </w:rPr>
            </w:pPr>
            <w:r>
              <w:rPr>
                <w:rFonts w:hint="eastAsia" w:ascii="仿宋" w:hAnsi="仿宋" w:eastAsia="仿宋" w:cs="仿宋"/>
                <w:color w:val="000000"/>
                <w:sz w:val="28"/>
                <w:szCs w:val="22"/>
              </w:rPr>
              <w:t>2022年3月至12月</w:t>
            </w:r>
          </w:p>
        </w:tc>
      </w:tr>
      <w:tr>
        <w:trPr>
          <w:trHeight w:val="1053" w:hRule="exact"/>
          <w:jc w:val="center"/>
        </w:trPr>
        <w:tc>
          <w:tcPr>
            <w:tcW w:w="1494" w:type="dxa"/>
            <w:vAlign w:val="center"/>
          </w:tcPr>
          <w:p>
            <w:pPr>
              <w:spacing w:line="340" w:lineRule="exact"/>
              <w:rPr>
                <w:rFonts w:ascii="仿宋_GB2312" w:hAnsi="仿宋"/>
                <w:color w:val="000000"/>
                <w:szCs w:val="21"/>
              </w:rPr>
            </w:pPr>
            <w:r>
              <w:rPr>
                <w:rFonts w:hint="eastAsia" w:ascii="华文中宋" w:hAnsi="华文中宋" w:eastAsia="华文中宋"/>
                <w:color w:val="000000"/>
                <w:sz w:val="28"/>
              </w:rPr>
              <w:t>新媒体作品填报网址</w:t>
            </w:r>
          </w:p>
        </w:tc>
        <w:tc>
          <w:tcPr>
            <w:tcW w:w="8843" w:type="dxa"/>
            <w:gridSpan w:val="8"/>
            <w:vAlign w:val="center"/>
          </w:tcPr>
          <w:p>
            <w:pPr>
              <w:spacing w:line="260" w:lineRule="exact"/>
              <w:rPr>
                <w:rFonts w:ascii="华文中宋" w:hAnsi="华文中宋" w:eastAsia="华文中宋"/>
                <w:color w:val="000000"/>
                <w:sz w:val="21"/>
                <w:szCs w:val="21"/>
              </w:rPr>
            </w:pPr>
            <w:r>
              <w:rPr>
                <w:rFonts w:ascii="Times New Roman" w:hAnsi="Times New Roman" w:eastAsia="华文中宋" w:cs="Times New Roman"/>
                <w:color w:val="000000"/>
                <w:sz w:val="24"/>
                <w:szCs w:val="24"/>
              </w:rPr>
              <w:t>https://www.chinanews.com.cn/gn/z/DecodingtheCultureGenesofChina/index.shtml</w:t>
            </w:r>
          </w:p>
        </w:tc>
      </w:tr>
      <w:tr>
        <w:trPr>
          <w:trHeight w:val="5788" w:hRule="exact"/>
          <w:jc w:val="center"/>
        </w:trPr>
        <w:tc>
          <w:tcPr>
            <w:tcW w:w="1494" w:type="dxa"/>
            <w:vAlign w:val="center"/>
          </w:tcPr>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作采</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品编</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简过</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介程</w:t>
            </w:r>
          </w:p>
          <w:p>
            <w:pPr>
              <w:spacing w:line="340" w:lineRule="exact"/>
              <w:rPr>
                <w:rFonts w:hint="eastAsia" w:ascii="华文中宋" w:hAnsi="华文中宋" w:eastAsia="华文中宋"/>
                <w:color w:val="000000"/>
                <w:sz w:val="28"/>
              </w:rPr>
            </w:pPr>
            <w:r>
              <w:rPr>
                <w:rFonts w:hint="eastAsia" w:ascii="华文中宋" w:hAnsi="华文中宋" w:eastAsia="华文中宋"/>
                <w:color w:val="000000"/>
                <w:sz w:val="28"/>
              </w:rPr>
              <w:t xml:space="preserve">  ︶</w:t>
            </w:r>
          </w:p>
        </w:tc>
        <w:tc>
          <w:tcPr>
            <w:tcW w:w="8843" w:type="dxa"/>
            <w:gridSpan w:val="8"/>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000000"/>
                <w:sz w:val="28"/>
                <w:szCs w:val="20"/>
              </w:rPr>
            </w:pPr>
            <w:r>
              <w:rPr>
                <w:rFonts w:hint="eastAsia" w:ascii="仿宋" w:hAnsi="仿宋" w:eastAsia="仿宋" w:cs="仿宋"/>
                <w:color w:val="000000"/>
                <w:sz w:val="28"/>
                <w:szCs w:val="20"/>
              </w:rPr>
              <w:t>2022年，习近平总书记在十九届中央政治局第三十九次集体学习时强调，要积极推进文物保护利用和文化遗产保护传承，挖掘文物和文化遗产的多重价值，传播更多承载中华文化、中国精神的价值符号和文化产品。为了在复杂的国内外舆论环境中更</w:t>
            </w:r>
            <w:r>
              <w:rPr>
                <w:rFonts w:hint="eastAsia" w:ascii="仿宋" w:hAnsi="仿宋" w:eastAsia="仿宋" w:cs="仿宋"/>
                <w:color w:val="000000"/>
                <w:sz w:val="28"/>
                <w:szCs w:val="20"/>
                <w:lang w:val="en-US" w:eastAsia="zh-CN"/>
              </w:rPr>
              <w:t>加</w:t>
            </w:r>
            <w:r>
              <w:rPr>
                <w:rFonts w:hint="eastAsia" w:ascii="仿宋" w:hAnsi="仿宋" w:eastAsia="仿宋" w:cs="仿宋"/>
                <w:color w:val="000000"/>
                <w:sz w:val="28"/>
                <w:szCs w:val="20"/>
              </w:rPr>
              <w:t>有效传播中华文化，2022年，中国新闻网与中国传媒大学联合打造“解码中华文化基因”专题，推出60集多语种融媒体报道，以60个中国非物质文化遗产为主要内容，用中、英、韩多语种版本，提炼价值符号，创新非遗叙事，以融媒体视听系列作品的形式助力中华优秀传统文化的创造性转化、创新性发展，促进提升中华文明的传播力和影响力。</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000000"/>
                <w:sz w:val="28"/>
                <w:szCs w:val="20"/>
              </w:rPr>
            </w:pPr>
            <w:r>
              <w:rPr>
                <w:rFonts w:hint="eastAsia" w:ascii="仿宋" w:hAnsi="仿宋" w:eastAsia="仿宋" w:cs="仿宋"/>
                <w:color w:val="000000"/>
                <w:sz w:val="28"/>
                <w:szCs w:val="20"/>
              </w:rPr>
              <w:t>系列融媒体报道重点面向海内外“Z世代”青年群体，进行立体式传播。为适应移动传播和新媒体观看习惯，采用竖屏构图，充分整合CG动画、三维建模、智能老照片修复等技术手段，趣味性强、观赏性高，使中国非物质文化遗产在生动的视听语言中“活”起来。多语种产品在海内外多平台持续传播近一年，助力中华文化走出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99" w:hRule="exact"/>
          <w:jc w:val="center"/>
        </w:trPr>
        <w:tc>
          <w:tcPr>
            <w:tcW w:w="1494"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社</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会</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效</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果</w:t>
            </w:r>
          </w:p>
        </w:tc>
        <w:tc>
          <w:tcPr>
            <w:tcW w:w="8843" w:type="dxa"/>
            <w:gridSpan w:val="8"/>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000000"/>
                <w:sz w:val="28"/>
                <w:szCs w:val="20"/>
              </w:rPr>
            </w:pPr>
            <w:r>
              <w:rPr>
                <w:rFonts w:hint="eastAsia" w:ascii="仿宋" w:hAnsi="仿宋" w:eastAsia="仿宋" w:cs="仿宋"/>
                <w:color w:val="000000"/>
                <w:sz w:val="28"/>
                <w:szCs w:val="20"/>
              </w:rPr>
              <w:t>“解码中华文化基因”立足中华优秀传统文化，重点面向海内外青年群体实现破圈传播。2022年，系列融媒体报道在中国新闻网首发，两端、微博、抖音、Twitter、Facebook、YouTube、TikTok等境内外平台协同传播，话题#解码中华文化基因#登上微博等热搜，总阅读量超过2亿，为中华优秀传统文化提供了多样传播场景。</w:t>
            </w:r>
          </w:p>
          <w:p>
            <w:pPr>
              <w:keepNext w:val="0"/>
              <w:keepLines w:val="0"/>
              <w:pageBreakBefore w:val="0"/>
              <w:widowControl w:val="0"/>
              <w:kinsoku/>
              <w:wordWrap/>
              <w:overflowPunct/>
              <w:topLinePunct w:val="0"/>
              <w:autoSpaceDE/>
              <w:autoSpaceDN/>
              <w:bidi w:val="0"/>
              <w:adjustRightInd/>
              <w:snapToGrid/>
              <w:spacing w:line="360" w:lineRule="exact"/>
              <w:ind w:firstLine="420"/>
              <w:textAlignment w:val="auto"/>
              <w:rPr>
                <w:rFonts w:hint="eastAsia" w:ascii="仿宋" w:hAnsi="仿宋" w:eastAsia="仿宋" w:cs="仿宋"/>
                <w:color w:val="000000"/>
                <w:sz w:val="28"/>
                <w:szCs w:val="20"/>
              </w:rPr>
            </w:pPr>
            <w:r>
              <w:rPr>
                <w:rFonts w:hint="eastAsia" w:ascii="仿宋" w:hAnsi="仿宋" w:eastAsia="仿宋" w:cs="仿宋"/>
                <w:color w:val="000000"/>
                <w:sz w:val="28"/>
                <w:szCs w:val="20"/>
              </w:rPr>
              <w:t>为了更好“解码中华文化基因”，联动30余家海外华文媒体同步传播，落地近2000篇次，并获多国驻外大使、外交部参赞、联合国儿童基金会地区主任等重要</w:t>
            </w:r>
            <w:r>
              <w:rPr>
                <w:rFonts w:hint="eastAsia" w:ascii="仿宋" w:hAnsi="仿宋" w:eastAsia="仿宋" w:cs="仿宋"/>
                <w:color w:val="000000"/>
                <w:sz w:val="28"/>
                <w:szCs w:val="20"/>
                <w:lang w:val="en-US" w:eastAsia="zh-CN"/>
              </w:rPr>
              <w:t>人士</w:t>
            </w:r>
            <w:r>
              <w:rPr>
                <w:rFonts w:hint="eastAsia" w:ascii="仿宋" w:hAnsi="仿宋" w:eastAsia="仿宋" w:cs="仿宋"/>
                <w:color w:val="000000"/>
                <w:sz w:val="28"/>
                <w:szCs w:val="20"/>
              </w:rPr>
              <w:t>转发。</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000000"/>
                <w:sz w:val="28"/>
                <w:szCs w:val="20"/>
              </w:rPr>
            </w:pPr>
            <w:r>
              <w:rPr>
                <w:rFonts w:hint="eastAsia" w:ascii="仿宋" w:hAnsi="仿宋" w:eastAsia="仿宋" w:cs="仿宋"/>
                <w:color w:val="000000"/>
                <w:sz w:val="28"/>
                <w:szCs w:val="20"/>
              </w:rPr>
              <w:t>2022年8月中韩建交30周年之际，“解码中华文化基因”韩文版上线，《亚洲日报》等多家韩国媒体报道。英文和韩文视频产品陆续在44个海外中国文化中心播发，在海外华侨华人群体、境外社交平台等引发不错反响。</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000000"/>
                <w:sz w:val="28"/>
                <w:szCs w:val="20"/>
              </w:rPr>
            </w:pPr>
            <w:r>
              <w:rPr>
                <w:rFonts w:hint="eastAsia" w:ascii="仿宋" w:hAnsi="仿宋" w:eastAsia="仿宋" w:cs="仿宋"/>
                <w:color w:val="000000"/>
                <w:sz w:val="28"/>
                <w:szCs w:val="20"/>
              </w:rPr>
              <w:t>中国新闻网还与中国传媒大学联合举行“解码中华文化基因”研讨会，总结中华文化对外传播经验与模式，促进创作实践转化为理论知识，为多所高校国际传播人才培养和中华文化国际传播路径提供创新方案，学媒结合，协力讲好中国故事，传播好中国声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16" w:hRule="exact"/>
          <w:jc w:val="center"/>
        </w:trPr>
        <w:tc>
          <w:tcPr>
            <w:tcW w:w="1494"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初推</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评荐</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评理</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语由</w:t>
            </w:r>
          </w:p>
          <w:p>
            <w:pPr>
              <w:spacing w:line="380" w:lineRule="exact"/>
              <w:jc w:val="center"/>
              <w:rPr>
                <w:rFonts w:hint="eastAsia" w:ascii="华文中宋" w:hAnsi="华文中宋" w:eastAsia="华文中宋"/>
                <w:color w:val="000000"/>
                <w:sz w:val="28"/>
              </w:rPr>
            </w:pPr>
            <w:r>
              <w:rPr>
                <w:rFonts w:hint="eastAsia" w:ascii="华文中宋" w:hAnsi="华文中宋" w:eastAsia="华文中宋"/>
                <w:color w:val="000000"/>
                <w:sz w:val="28"/>
              </w:rPr>
              <w:t xml:space="preserve">  ︶</w:t>
            </w:r>
          </w:p>
        </w:tc>
        <w:tc>
          <w:tcPr>
            <w:tcW w:w="8843" w:type="dxa"/>
            <w:gridSpan w:val="8"/>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000000"/>
                <w:sz w:val="28"/>
                <w:szCs w:val="20"/>
              </w:rPr>
            </w:pPr>
            <w:r>
              <w:rPr>
                <w:rFonts w:hint="eastAsia" w:ascii="仿宋" w:hAnsi="仿宋" w:eastAsia="仿宋" w:cs="仿宋"/>
                <w:color w:val="000000"/>
                <w:sz w:val="28"/>
                <w:szCs w:val="20"/>
              </w:rPr>
              <w:t>“解码中华文化基因”多语种融媒体报道以浸润中华文化深厚智慧的非物质文化遗产为切入点，通过“成组、成规模”的传播方式，向海内外解读中华文化的思想精华和道德精髓，契合时代需求。</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000000"/>
                <w:sz w:val="28"/>
                <w:szCs w:val="20"/>
              </w:rPr>
            </w:pPr>
            <w:r>
              <w:rPr>
                <w:rFonts w:hint="eastAsia" w:ascii="仿宋" w:hAnsi="仿宋" w:eastAsia="仿宋" w:cs="仿宋"/>
                <w:color w:val="000000"/>
                <w:sz w:val="28"/>
                <w:szCs w:val="20"/>
              </w:rPr>
              <w:t>难能可贵的是，该专题作品对传统文化进行了富有时代特色的可视化转化，深化媒体融合，立足海内外青年群体</w:t>
            </w:r>
            <w:r>
              <w:rPr>
                <w:rFonts w:hint="eastAsia" w:ascii="仿宋" w:hAnsi="仿宋" w:eastAsia="仿宋" w:cs="仿宋"/>
                <w:color w:val="000000"/>
                <w:sz w:val="28"/>
                <w:szCs w:val="20"/>
                <w:lang w:eastAsia="zh-CN"/>
              </w:rPr>
              <w:t>，</w:t>
            </w:r>
            <w:r>
              <w:rPr>
                <w:rFonts w:hint="eastAsia" w:ascii="仿宋" w:hAnsi="仿宋" w:eastAsia="仿宋" w:cs="仿宋"/>
                <w:color w:val="000000"/>
                <w:sz w:val="28"/>
                <w:szCs w:val="20"/>
              </w:rPr>
              <w:t>坚持“移动优先”</w:t>
            </w:r>
            <w:r>
              <w:rPr>
                <w:rFonts w:hint="eastAsia" w:ascii="仿宋" w:hAnsi="仿宋" w:eastAsia="仿宋" w:cs="仿宋"/>
                <w:color w:val="000000"/>
                <w:sz w:val="28"/>
                <w:szCs w:val="20"/>
                <w:lang w:eastAsia="zh-CN"/>
              </w:rPr>
              <w:t>，</w:t>
            </w:r>
            <w:r>
              <w:rPr>
                <w:rFonts w:hint="eastAsia" w:ascii="仿宋" w:hAnsi="仿宋" w:eastAsia="仿宋" w:cs="仿宋"/>
                <w:color w:val="000000"/>
                <w:sz w:val="28"/>
                <w:szCs w:val="20"/>
              </w:rPr>
              <w:t>巧妙利用竖屏优势，方便手机观看，突出细节，采用动画动效等多形态，让画面具有较强冲击力。</w:t>
            </w:r>
            <w:r>
              <w:rPr>
                <w:rFonts w:hint="eastAsia" w:ascii="仿宋" w:hAnsi="仿宋" w:eastAsia="仿宋" w:cs="仿宋"/>
                <w:color w:val="000000"/>
                <w:sz w:val="28"/>
                <w:szCs w:val="20"/>
                <w:lang w:val="en-US" w:eastAsia="zh-CN"/>
              </w:rPr>
              <w:t>作品</w:t>
            </w:r>
            <w:r>
              <w:rPr>
                <w:rFonts w:hint="eastAsia" w:ascii="仿宋" w:hAnsi="仿宋" w:eastAsia="仿宋" w:cs="仿宋"/>
                <w:color w:val="000000"/>
                <w:sz w:val="28"/>
                <w:szCs w:val="20"/>
              </w:rPr>
              <w:t>还</w:t>
            </w:r>
            <w:r>
              <w:rPr>
                <w:rFonts w:hint="eastAsia" w:ascii="仿宋" w:hAnsi="仿宋" w:eastAsia="仿宋" w:cs="仿宋"/>
                <w:color w:val="000000"/>
                <w:sz w:val="28"/>
                <w:szCs w:val="20"/>
                <w:lang w:val="en-US" w:eastAsia="zh-CN"/>
              </w:rPr>
              <w:t>被</w:t>
            </w:r>
            <w:r>
              <w:rPr>
                <w:rFonts w:hint="eastAsia" w:ascii="仿宋" w:hAnsi="仿宋" w:eastAsia="仿宋" w:cs="仿宋"/>
                <w:color w:val="000000"/>
                <w:sz w:val="28"/>
                <w:szCs w:val="20"/>
              </w:rPr>
              <w:t>制作</w:t>
            </w:r>
            <w:r>
              <w:rPr>
                <w:rFonts w:hint="eastAsia" w:ascii="仿宋" w:hAnsi="仿宋" w:eastAsia="仿宋" w:cs="仿宋"/>
                <w:color w:val="000000"/>
                <w:sz w:val="28"/>
                <w:szCs w:val="20"/>
                <w:lang w:val="en-US" w:eastAsia="zh-CN"/>
              </w:rPr>
              <w:t>成</w:t>
            </w:r>
            <w:r>
              <w:rPr>
                <w:rFonts w:hint="eastAsia" w:ascii="仿宋" w:hAnsi="仿宋" w:eastAsia="仿宋" w:cs="仿宋"/>
                <w:color w:val="000000"/>
                <w:sz w:val="28"/>
                <w:szCs w:val="20"/>
              </w:rPr>
              <w:t>英文、韩文多语种版本，联合44家海外中国文化中心在海外落地，联动30多家华文媒体同步播发，在海内外社交平台取得良好传播效果。尤其是韩文版的上线，既契合中韩建交30周年友好氛围，也是在东亚文化圈中对中华文化遗产归属权进行有力维护。该系列融媒报道大范围的海外落地，既有很强的新闻传播价值，也有独特的文化教育功能，更通过新媒体手段塑造了中华文化的可爱形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74" w:hRule="exact"/>
          <w:jc w:val="center"/>
        </w:trPr>
        <w:tc>
          <w:tcPr>
            <w:tcW w:w="1494" w:type="dxa"/>
            <w:tcBorders>
              <w:bottom w:val="single" w:color="auto" w:sz="4" w:space="0"/>
            </w:tcBorders>
            <w:vAlign w:val="center"/>
          </w:tcPr>
          <w:p>
            <w:pPr>
              <w:spacing w:line="340" w:lineRule="exact"/>
              <w:jc w:val="center"/>
              <w:rPr>
                <w:rFonts w:ascii="华文中宋" w:hAnsi="华文中宋" w:eastAsia="华文中宋"/>
                <w:color w:val="000000"/>
                <w:sz w:val="28"/>
              </w:rPr>
            </w:pPr>
          </w:p>
        </w:tc>
        <w:tc>
          <w:tcPr>
            <w:tcW w:w="8843" w:type="dxa"/>
            <w:gridSpan w:val="8"/>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Times New Roman" w:hAnsi="Times New Roman" w:eastAsia="仿宋" w:cs="仿宋"/>
                <w:color w:val="000000"/>
                <w:sz w:val="28"/>
                <w:szCs w:val="20"/>
                <w:lang w:val="en-US" w:eastAsia="zh-CN"/>
              </w:rPr>
            </w:pPr>
            <w:r>
              <w:rPr>
                <w:rFonts w:hint="eastAsia" w:ascii="仿宋" w:hAnsi="仿宋" w:eastAsia="仿宋" w:cs="仿宋"/>
                <w:color w:val="000000"/>
                <w:sz w:val="28"/>
                <w:szCs w:val="20"/>
              </w:rPr>
              <w:t>此外，该专题由媒体与高校联手打造，是产学研深度融合的创新产品，通过联合创作、研讨会等方式，在业内具有很强的推广性和示范性作用，是对中华文化国际传播话语构建与实践路径的创新性探索。</w:t>
            </w:r>
            <w:r>
              <w:rPr>
                <w:rFonts w:hint="eastAsia" w:ascii="仿宋" w:hAnsi="仿宋" w:eastAsia="仿宋" w:cs="仿宋"/>
                <w:color w:val="000000"/>
                <w:sz w:val="28"/>
                <w:szCs w:val="20"/>
                <w:lang w:eastAsia="zh-CN"/>
              </w:rPr>
              <w:t>同意推荐。</w:t>
            </w:r>
          </w:p>
          <w:p>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eastAsia" w:ascii="仿宋" w:hAnsi="仿宋" w:eastAsia="仿宋" w:cs="仿宋"/>
                <w:color w:val="000000"/>
                <w:sz w:val="28"/>
                <w:szCs w:val="20"/>
              </w:rPr>
            </w:pPr>
            <w:r>
              <w:rPr>
                <w:rFonts w:hint="eastAsia" w:ascii="仿宋" w:hAnsi="仿宋" w:eastAsia="仿宋" w:cs="仿宋"/>
                <w:color w:val="000000"/>
                <w:sz w:val="28"/>
                <w:szCs w:val="20"/>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eastAsia" w:ascii="仿宋" w:hAnsi="仿宋" w:eastAsia="仿宋" w:cs="仿宋"/>
                <w:color w:val="000000"/>
                <w:sz w:val="28"/>
                <w:szCs w:val="20"/>
              </w:rPr>
            </w:pPr>
          </w:p>
          <w:p>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eastAsia" w:ascii="仿宋" w:hAnsi="仿宋" w:eastAsia="仿宋" w:cs="仿宋"/>
                <w:color w:val="000000"/>
                <w:sz w:val="28"/>
                <w:szCs w:val="20"/>
              </w:rPr>
            </w:pPr>
          </w:p>
          <w:p>
            <w:pPr>
              <w:spacing w:line="360" w:lineRule="exact"/>
              <w:ind w:firstLine="3920" w:firstLineChars="1400"/>
              <w:rPr>
                <w:rFonts w:hint="eastAsia" w:ascii="华文中宋" w:hAnsi="华文中宋" w:eastAsia="华文中宋"/>
                <w:spacing w:val="-2"/>
                <w:sz w:val="28"/>
                <w:szCs w:val="20"/>
              </w:rPr>
            </w:pPr>
            <w:r>
              <w:rPr>
                <w:rFonts w:hint="eastAsia" w:ascii="仿宋" w:hAnsi="仿宋" w:eastAsia="仿宋" w:cs="仿宋"/>
                <w:color w:val="000000"/>
                <w:sz w:val="28"/>
                <w:szCs w:val="20"/>
              </w:rPr>
              <w:t xml:space="preserve">      </w:t>
            </w:r>
            <w:r>
              <w:rPr>
                <w:rFonts w:hint="eastAsia" w:ascii="华文中宋" w:hAnsi="华文中宋" w:eastAsia="华文中宋"/>
                <w:spacing w:val="-2"/>
                <w:sz w:val="28"/>
              </w:rPr>
              <w:t>签名：</w:t>
            </w:r>
          </w:p>
          <w:p>
            <w:pPr>
              <w:spacing w:line="360" w:lineRule="exact"/>
              <w:ind w:firstLine="5460" w:firstLineChars="1950"/>
              <w:rPr>
                <w:rFonts w:hint="eastAsia" w:ascii="华文中宋" w:hAnsi="华文中宋" w:eastAsia="华文中宋"/>
                <w:sz w:val="28"/>
              </w:rPr>
            </w:pPr>
            <w:r>
              <w:rPr>
                <w:rFonts w:hint="eastAsia" w:ascii="华文中宋" w:hAnsi="华文中宋" w:eastAsia="华文中宋"/>
                <w:sz w:val="28"/>
              </w:rPr>
              <w:t>（盖单位公章）</w:t>
            </w:r>
          </w:p>
          <w:p>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ascii="仿宋" w:hAnsi="仿宋" w:eastAsia="仿宋" w:cs="仿宋"/>
                <w:color w:val="000000"/>
                <w:sz w:val="24"/>
                <w:szCs w:val="18"/>
              </w:rPr>
            </w:pPr>
            <w:r>
              <w:rPr>
                <w:rFonts w:hint="eastAsia" w:ascii="仿宋_GB2312" w:eastAsia="仿宋_GB2312"/>
                <w:sz w:val="28"/>
              </w:rPr>
              <w:t xml:space="preserve">                                    </w:t>
            </w:r>
            <w:r>
              <w:rPr>
                <w:rFonts w:hint="eastAsia" w:ascii="华文中宋" w:hAnsi="华文中宋" w:eastAsia="华文中宋"/>
                <w:sz w:val="28"/>
              </w:rPr>
              <w:t>2023年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exact"/>
          <w:jc w:val="center"/>
        </w:trPr>
        <w:tc>
          <w:tcPr>
            <w:tcW w:w="1494" w:type="dxa"/>
            <w:noWrap w:val="0"/>
            <w:vAlign w:val="center"/>
          </w:tcPr>
          <w:p>
            <w:pPr>
              <w:spacing w:line="3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联系人</w:t>
            </w:r>
          </w:p>
        </w:tc>
        <w:tc>
          <w:tcPr>
            <w:tcW w:w="205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2"/>
              <w:jc w:val="center"/>
              <w:textAlignment w:val="auto"/>
              <w:rPr>
                <w:rFonts w:hint="eastAsia" w:ascii="华文中宋" w:hAnsi="华文中宋" w:eastAsia="华文中宋"/>
                <w:color w:val="000000"/>
                <w:sz w:val="28"/>
                <w:szCs w:val="28"/>
                <w:lang w:val="en-US" w:eastAsia="zh-CN"/>
              </w:rPr>
            </w:pPr>
            <w:r>
              <w:rPr>
                <w:rFonts w:hint="eastAsia" w:ascii="华文中宋" w:hAnsi="华文中宋" w:eastAsia="华文中宋"/>
                <w:color w:val="000000"/>
                <w:sz w:val="28"/>
                <w:szCs w:val="28"/>
                <w:lang w:val="en-US" w:eastAsia="zh-CN"/>
              </w:rPr>
              <w:t>赵宇宁</w:t>
            </w:r>
          </w:p>
        </w:tc>
        <w:tc>
          <w:tcPr>
            <w:tcW w:w="792" w:type="dxa"/>
            <w:noWrap w:val="0"/>
            <w:vAlign w:val="center"/>
          </w:tcPr>
          <w:p>
            <w:pPr>
              <w:spacing w:line="3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电话</w:t>
            </w:r>
          </w:p>
        </w:tc>
        <w:tc>
          <w:tcPr>
            <w:tcW w:w="1961" w:type="dxa"/>
            <w:gridSpan w:val="3"/>
            <w:noWrap w:val="0"/>
            <w:vAlign w:val="center"/>
          </w:tcPr>
          <w:p>
            <w:pPr>
              <w:spacing w:line="240" w:lineRule="exact"/>
              <w:jc w:val="both"/>
              <w:rPr>
                <w:rFonts w:hint="default" w:ascii="华文中宋" w:hAnsi="华文中宋" w:eastAsia="华文中宋"/>
                <w:color w:val="000000"/>
                <w:sz w:val="28"/>
                <w:szCs w:val="28"/>
                <w:lang w:val="en-US" w:eastAsia="zh-CN"/>
              </w:rPr>
            </w:pPr>
            <w:r>
              <w:rPr>
                <w:rFonts w:hint="eastAsia" w:ascii="华文中宋" w:hAnsi="华文中宋" w:eastAsia="华文中宋"/>
                <w:color w:val="000000"/>
                <w:sz w:val="28"/>
                <w:szCs w:val="28"/>
                <w:lang w:val="en-US" w:eastAsia="zh-CN"/>
              </w:rPr>
              <w:t>88388030</w:t>
            </w:r>
          </w:p>
        </w:tc>
        <w:tc>
          <w:tcPr>
            <w:tcW w:w="1095" w:type="dxa"/>
            <w:gridSpan w:val="2"/>
            <w:noWrap w:val="0"/>
            <w:vAlign w:val="center"/>
          </w:tcPr>
          <w:p>
            <w:pPr>
              <w:spacing w:line="3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手机</w:t>
            </w:r>
          </w:p>
        </w:tc>
        <w:tc>
          <w:tcPr>
            <w:tcW w:w="2944" w:type="dxa"/>
            <w:noWrap w:val="0"/>
            <w:vAlign w:val="center"/>
          </w:tcPr>
          <w:p>
            <w:pPr>
              <w:spacing w:line="240" w:lineRule="exact"/>
              <w:jc w:val="both"/>
              <w:rPr>
                <w:rFonts w:hint="default" w:ascii="华文中宋" w:hAnsi="华文中宋" w:eastAsia="华文中宋"/>
                <w:color w:val="000000"/>
                <w:sz w:val="28"/>
                <w:szCs w:val="28"/>
                <w:lang w:val="en-US" w:eastAsia="zh-CN"/>
              </w:rPr>
            </w:pPr>
            <w:r>
              <w:rPr>
                <w:rFonts w:hint="eastAsia" w:ascii="华文中宋" w:hAnsi="华文中宋" w:eastAsia="华文中宋"/>
                <w:color w:val="000000"/>
                <w:sz w:val="28"/>
                <w:szCs w:val="28"/>
                <w:lang w:val="en-US" w:eastAsia="zh-CN"/>
              </w:rPr>
              <w:t>13426299872</w:t>
            </w:r>
          </w:p>
        </w:tc>
      </w:tr>
      <w:tr>
        <w:trPr>
          <w:trHeight w:val="680" w:hRule="exact"/>
          <w:jc w:val="center"/>
        </w:trPr>
        <w:tc>
          <w:tcPr>
            <w:tcW w:w="1494" w:type="dxa"/>
            <w:noWrap w:val="0"/>
            <w:vAlign w:val="center"/>
          </w:tcPr>
          <w:p>
            <w:pPr>
              <w:spacing w:line="3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电子邮箱</w:t>
            </w:r>
          </w:p>
        </w:tc>
        <w:tc>
          <w:tcPr>
            <w:tcW w:w="4804" w:type="dxa"/>
            <w:gridSpan w:val="5"/>
            <w:noWrap w:val="0"/>
            <w:vAlign w:val="center"/>
          </w:tcPr>
          <w:p>
            <w:pPr>
              <w:spacing w:line="240" w:lineRule="exact"/>
              <w:jc w:val="center"/>
              <w:rPr>
                <w:rFonts w:hint="default" w:ascii="华文中宋" w:hAnsi="华文中宋" w:eastAsia="华文中宋"/>
                <w:color w:val="000000"/>
                <w:sz w:val="28"/>
                <w:szCs w:val="28"/>
                <w:lang w:val="en-US" w:eastAsia="zh-CN"/>
              </w:rPr>
            </w:pPr>
            <w:r>
              <w:rPr>
                <w:rFonts w:hint="eastAsia" w:ascii="华文中宋" w:hAnsi="华文中宋" w:eastAsia="华文中宋"/>
                <w:color w:val="000000"/>
                <w:sz w:val="28"/>
                <w:szCs w:val="28"/>
                <w:lang w:val="en-US" w:eastAsia="zh-CN"/>
              </w:rPr>
              <w:t>zbs@chinanews.com.cn</w:t>
            </w:r>
          </w:p>
        </w:tc>
        <w:tc>
          <w:tcPr>
            <w:tcW w:w="1095" w:type="dxa"/>
            <w:gridSpan w:val="2"/>
            <w:noWrap w:val="0"/>
            <w:vAlign w:val="center"/>
          </w:tcPr>
          <w:p>
            <w:pPr>
              <w:spacing w:line="3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邮编</w:t>
            </w:r>
          </w:p>
        </w:tc>
        <w:tc>
          <w:tcPr>
            <w:tcW w:w="2944" w:type="dxa"/>
            <w:noWrap w:val="0"/>
            <w:vAlign w:val="center"/>
          </w:tcPr>
          <w:p>
            <w:pPr>
              <w:spacing w:line="240" w:lineRule="exact"/>
              <w:jc w:val="both"/>
              <w:rPr>
                <w:rFonts w:hint="default" w:ascii="华文中宋" w:hAnsi="华文中宋" w:eastAsia="华文中宋"/>
                <w:color w:val="000000"/>
                <w:sz w:val="28"/>
                <w:szCs w:val="28"/>
                <w:lang w:val="en-US" w:eastAsia="zh-CN"/>
              </w:rPr>
            </w:pPr>
            <w:r>
              <w:rPr>
                <w:rFonts w:hint="eastAsia" w:ascii="华文中宋" w:hAnsi="华文中宋" w:eastAsia="华文中宋"/>
                <w:color w:val="000000"/>
                <w:sz w:val="28"/>
                <w:szCs w:val="28"/>
                <w:lang w:val="en-US" w:eastAsia="zh-CN"/>
              </w:rPr>
              <w:t>100037</w:t>
            </w:r>
          </w:p>
        </w:tc>
      </w:tr>
      <w:tr>
        <w:trPr>
          <w:trHeight w:val="680" w:hRule="exact"/>
          <w:jc w:val="center"/>
        </w:trPr>
        <w:tc>
          <w:tcPr>
            <w:tcW w:w="1494" w:type="dxa"/>
            <w:noWrap w:val="0"/>
            <w:vAlign w:val="center"/>
          </w:tcPr>
          <w:p>
            <w:pPr>
              <w:spacing w:line="3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地址</w:t>
            </w:r>
          </w:p>
        </w:tc>
        <w:tc>
          <w:tcPr>
            <w:tcW w:w="8843" w:type="dxa"/>
            <w:gridSpan w:val="8"/>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华文中宋" w:hAnsi="华文中宋" w:eastAsia="华文中宋"/>
                <w:color w:val="000000"/>
                <w:sz w:val="28"/>
                <w:szCs w:val="28"/>
                <w:lang w:val="en-US" w:eastAsia="zh-CN"/>
              </w:rPr>
            </w:pPr>
            <w:r>
              <w:rPr>
                <w:rFonts w:hint="eastAsia" w:ascii="华文中宋" w:hAnsi="华文中宋" w:eastAsia="华文中宋"/>
                <w:color w:val="000000"/>
                <w:sz w:val="28"/>
                <w:szCs w:val="28"/>
                <w:lang w:val="en-US" w:eastAsia="zh-CN"/>
              </w:rPr>
              <w:t>北京市西城区百万庄南街12号</w:t>
            </w:r>
          </w:p>
        </w:tc>
      </w:tr>
    </w:tbl>
    <w:p>
      <w:pPr>
        <w:spacing w:after="100" w:afterAutospacing="1"/>
        <w:rPr>
          <w:rFonts w:ascii="楷体" w:hAnsi="楷体" w:eastAsia="楷体"/>
          <w:color w:val="000000"/>
          <w:sz w:val="28"/>
          <w:szCs w:val="28"/>
        </w:rPr>
      </w:pPr>
    </w:p>
    <w:sectPr>
      <w:headerReference r:id="rId3" w:type="default"/>
      <w:footerReference r:id="rId4" w:type="default"/>
      <w:pgSz w:w="11906" w:h="16838"/>
      <w:pgMar w:top="1837" w:right="1729" w:bottom="1213" w:left="1729" w:header="851" w:footer="992" w:gutter="0"/>
      <w:pgNumType w:fmt="numberInDash"/>
      <w:cols w:space="0" w:num="1"/>
      <w:docGrid w:type="lines" w:linePitch="44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0D6601AC-CD9B-D689-56AB-586401EB0A3A}"/>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0" w:usb1="00000000" w:usb2="00000000" w:usb3="00000000" w:csb0="00160000" w:csb1="00000000"/>
  </w:font>
  <w:font w:name="Cambria">
    <w:altName w:val="苹方-简"/>
    <w:panose1 w:val="02040503050406030204"/>
    <w:charset w:val="00"/>
    <w:family w:val="roman"/>
    <w:pitch w:val="default"/>
    <w:sig w:usb0="00000000" w:usb1="00000000" w:usb2="02000000" w:usb3="00000000" w:csb0="2000019F" w:csb1="00000000"/>
  </w:font>
  <w:font w:name="苹方-简">
    <w:panose1 w:val="020B0400000000000000"/>
    <w:charset w:val="86"/>
    <w:family w:val="auto"/>
    <w:pitch w:val="default"/>
    <w:sig w:usb0="00000000" w:usb1="00000000" w:usb2="00000000" w:usb3="00000000" w:csb0="00160000" w:csb1="00000000"/>
  </w:font>
  <w:font w:name="BatangChe">
    <w:altName w:val="Apple SD Gothic Neo"/>
    <w:panose1 w:val="02030609000101010101"/>
    <w:charset w:val="81"/>
    <w:family w:val="modern"/>
    <w:pitch w:val="default"/>
    <w:sig w:usb0="00000000" w:usb1="00000000" w:usb2="00000030" w:usb3="00000000" w:csb0="4008009F" w:csb1="DFD70000"/>
  </w:font>
  <w:font w:name="Apple SD Gothic Neo">
    <w:panose1 w:val="02000300000000000000"/>
    <w:charset w:val="86"/>
    <w:family w:val="auto"/>
    <w:pitch w:val="default"/>
    <w:sig w:usb0="00000000" w:usb1="00000000" w:usb2="00000000" w:usb3="00000000" w:csb0="003E0000" w:csb1="00000000"/>
  </w:font>
  <w:font w:name="Arial Unicode MS">
    <w:panose1 w:val="020B0604020202020204"/>
    <w:charset w:val="86"/>
    <w:family w:val="swiss"/>
    <w:pitch w:val="default"/>
    <w:sig w:usb0="00000000" w:usb1="00000000" w:usb2="00000000" w:usb3="00000000" w:csb0="003E0000" w:csb1="00000000"/>
  </w:font>
  <w:font w:name="PingFang SC Regular">
    <w:panose1 w:val="020B0400000000000000"/>
    <w:charset w:val="86"/>
    <w:family w:val="roman"/>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方正小标宋简体">
    <w:panose1 w:val="03000509000000000000"/>
    <w:charset w:val="86"/>
    <w:family w:val="script"/>
    <w:pitch w:val="default"/>
    <w:sig w:usb0="00000000" w:usb1="00000000" w:usb2="00000000" w:usb3="00000000" w:csb0="00040000" w:csb1="00000000"/>
    <w:embedRegular r:id="rId2" w:fontKey="{D316C5BD-A74E-BCF4-56AB-5864E9B80A46}"/>
  </w:font>
  <w:font w:name="华文中宋">
    <w:panose1 w:val="02010600040101010101"/>
    <w:charset w:val="86"/>
    <w:family w:val="auto"/>
    <w:pitch w:val="default"/>
    <w:sig w:usb0="00000000" w:usb1="00000000" w:usb2="00000000" w:usb3="00000000" w:csb0="00040000" w:csb1="00000000"/>
    <w:embedRegular r:id="rId3" w:fontKey="{D79CB04B-3191-04F1-56AB-586407CE32C4}"/>
  </w:font>
  <w:font w:name="仿宋">
    <w:altName w:val="方正仿宋_GBK"/>
    <w:panose1 w:val="02010609060101010101"/>
    <w:charset w:val="86"/>
    <w:family w:val="modern"/>
    <w:pitch w:val="default"/>
    <w:sig w:usb0="00000000" w:usb1="00000000" w:usb2="00000016"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00000000" w:usb1="00000000" w:usb2="00000000" w:usb3="00000000" w:csb0="00160000" w:csb1="00000000"/>
  </w:font>
  <w:font w:name="冬青黑体简体中文">
    <w:panose1 w:val="020B0300000000000000"/>
    <w:charset w:val="86"/>
    <w:family w:val="auto"/>
    <w:pitch w:val="default"/>
    <w:sig w:usb0="00000000" w:usb1="00000000" w:usb2="00000000" w:usb3="00000000" w:csb0="00160000" w:csb1="00000000"/>
  </w:font>
  <w:font w:name="宋体-简">
    <w:panose1 w:val="0201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sdt>
                <w:sdtPr>
                  <w:id w:val="-2065326780"/>
                </w:sdtPr>
                <w:sdtEndPr>
                  <w:rPr>
                    <w:rFonts w:hint="eastAsia" w:ascii="仿宋" w:hAnsi="仿宋" w:eastAsia="仿宋" w:cs="仿宋"/>
                    <w:sz w:val="28"/>
                    <w:szCs w:val="28"/>
                  </w:rPr>
                </w:sdtEndPr>
                <w:sdtContent>
                  <w:p>
                    <w:pPr>
                      <w:pStyle w:val="6"/>
                      <w:jc w:val="cente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5 -</w:t>
                    </w:r>
                    <w:r>
                      <w:rPr>
                        <w:rFonts w:hint="eastAsia" w:ascii="仿宋" w:hAnsi="仿宋" w:eastAsia="仿宋" w:cs="仿宋"/>
                        <w:sz w:val="28"/>
                        <w:szCs w:val="28"/>
                      </w:rPr>
                      <w:fldChar w:fldCharType="end"/>
                    </w:r>
                  </w:p>
                </w:sdtContent>
              </w:sdt>
              <w:p/>
            </w:txbxContent>
          </v:textbox>
        </v:shape>
      </w:pict>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4"/>
  <w:embedTrueTypeFonts/>
  <w:saveSubsetFonts/>
  <w:bordersDoNotSurroundHeader w:val="1"/>
  <w:bordersDoNotSurroundFooter w:val="1"/>
  <w:documentProtection w:enforcement="0"/>
  <w:defaultTabStop w:val="420"/>
  <w:drawingGridVerticalSpacing w:val="223"/>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I1NmQ0MTI4ODEyODgxZjhiOTE1Yzc4OTg0OWZmZGYifQ=="/>
  </w:docVars>
  <w:rsids>
    <w:rsidRoot w:val="004A31D0"/>
    <w:rsid w:val="000008B1"/>
    <w:rsid w:val="000071F4"/>
    <w:rsid w:val="00014E31"/>
    <w:rsid w:val="00017307"/>
    <w:rsid w:val="000261C2"/>
    <w:rsid w:val="00034363"/>
    <w:rsid w:val="00044F8D"/>
    <w:rsid w:val="00061030"/>
    <w:rsid w:val="00075895"/>
    <w:rsid w:val="00075C82"/>
    <w:rsid w:val="00082D60"/>
    <w:rsid w:val="000A19AC"/>
    <w:rsid w:val="000C1CED"/>
    <w:rsid w:val="000D0C7F"/>
    <w:rsid w:val="000E41F2"/>
    <w:rsid w:val="000E7EB1"/>
    <w:rsid w:val="0010321A"/>
    <w:rsid w:val="00110ED1"/>
    <w:rsid w:val="001128D0"/>
    <w:rsid w:val="001135FF"/>
    <w:rsid w:val="00113F65"/>
    <w:rsid w:val="00123CC7"/>
    <w:rsid w:val="00151503"/>
    <w:rsid w:val="00157384"/>
    <w:rsid w:val="001609D5"/>
    <w:rsid w:val="001646C6"/>
    <w:rsid w:val="0017782A"/>
    <w:rsid w:val="00182DF0"/>
    <w:rsid w:val="00191ADA"/>
    <w:rsid w:val="001927E6"/>
    <w:rsid w:val="00195C13"/>
    <w:rsid w:val="001B6049"/>
    <w:rsid w:val="001B6E66"/>
    <w:rsid w:val="001C20B8"/>
    <w:rsid w:val="001C5601"/>
    <w:rsid w:val="001F14E1"/>
    <w:rsid w:val="001F297B"/>
    <w:rsid w:val="001F5016"/>
    <w:rsid w:val="001F7C0F"/>
    <w:rsid w:val="0020018B"/>
    <w:rsid w:val="002067BD"/>
    <w:rsid w:val="00214CD0"/>
    <w:rsid w:val="0021579D"/>
    <w:rsid w:val="002246F2"/>
    <w:rsid w:val="00227973"/>
    <w:rsid w:val="002454D1"/>
    <w:rsid w:val="00246830"/>
    <w:rsid w:val="0026034B"/>
    <w:rsid w:val="002636C2"/>
    <w:rsid w:val="0027108F"/>
    <w:rsid w:val="00273D5D"/>
    <w:rsid w:val="00281232"/>
    <w:rsid w:val="002940E3"/>
    <w:rsid w:val="002A1964"/>
    <w:rsid w:val="002B0102"/>
    <w:rsid w:val="002B090E"/>
    <w:rsid w:val="002B6304"/>
    <w:rsid w:val="002C726D"/>
    <w:rsid w:val="002D2046"/>
    <w:rsid w:val="002D279B"/>
    <w:rsid w:val="002E43E5"/>
    <w:rsid w:val="002E7E56"/>
    <w:rsid w:val="00302776"/>
    <w:rsid w:val="00304016"/>
    <w:rsid w:val="003040A8"/>
    <w:rsid w:val="00311368"/>
    <w:rsid w:val="003119D5"/>
    <w:rsid w:val="00325780"/>
    <w:rsid w:val="00327D2B"/>
    <w:rsid w:val="00330D64"/>
    <w:rsid w:val="00331C65"/>
    <w:rsid w:val="00340198"/>
    <w:rsid w:val="00344A83"/>
    <w:rsid w:val="0036570B"/>
    <w:rsid w:val="00382480"/>
    <w:rsid w:val="00382777"/>
    <w:rsid w:val="003A4C50"/>
    <w:rsid w:val="003A54CF"/>
    <w:rsid w:val="003A6067"/>
    <w:rsid w:val="003B0F4C"/>
    <w:rsid w:val="003B2653"/>
    <w:rsid w:val="003B36E8"/>
    <w:rsid w:val="003C0F4A"/>
    <w:rsid w:val="003D3563"/>
    <w:rsid w:val="003E34FE"/>
    <w:rsid w:val="003E3F32"/>
    <w:rsid w:val="003E6C56"/>
    <w:rsid w:val="003E6E53"/>
    <w:rsid w:val="003F725A"/>
    <w:rsid w:val="00402438"/>
    <w:rsid w:val="004042E3"/>
    <w:rsid w:val="00405ACD"/>
    <w:rsid w:val="004111FD"/>
    <w:rsid w:val="00415416"/>
    <w:rsid w:val="004261AE"/>
    <w:rsid w:val="0043085F"/>
    <w:rsid w:val="004420EA"/>
    <w:rsid w:val="004427E3"/>
    <w:rsid w:val="00443198"/>
    <w:rsid w:val="00445B42"/>
    <w:rsid w:val="004463C5"/>
    <w:rsid w:val="00453211"/>
    <w:rsid w:val="004577F2"/>
    <w:rsid w:val="00494393"/>
    <w:rsid w:val="00496F82"/>
    <w:rsid w:val="00496FF3"/>
    <w:rsid w:val="004976D2"/>
    <w:rsid w:val="004A31D0"/>
    <w:rsid w:val="004A6A3B"/>
    <w:rsid w:val="004B45BF"/>
    <w:rsid w:val="004C0EA1"/>
    <w:rsid w:val="004C6932"/>
    <w:rsid w:val="004E1EEE"/>
    <w:rsid w:val="004E26DD"/>
    <w:rsid w:val="004E73C5"/>
    <w:rsid w:val="004F60C8"/>
    <w:rsid w:val="00503B04"/>
    <w:rsid w:val="00505D7A"/>
    <w:rsid w:val="005177FD"/>
    <w:rsid w:val="00521AA0"/>
    <w:rsid w:val="00522ED7"/>
    <w:rsid w:val="005240D4"/>
    <w:rsid w:val="00530B05"/>
    <w:rsid w:val="00536F0F"/>
    <w:rsid w:val="00540573"/>
    <w:rsid w:val="00544252"/>
    <w:rsid w:val="00544DB2"/>
    <w:rsid w:val="005452D7"/>
    <w:rsid w:val="00547C31"/>
    <w:rsid w:val="005519AD"/>
    <w:rsid w:val="00551E45"/>
    <w:rsid w:val="0055631F"/>
    <w:rsid w:val="005567C4"/>
    <w:rsid w:val="005621DF"/>
    <w:rsid w:val="00563276"/>
    <w:rsid w:val="00570E69"/>
    <w:rsid w:val="00571278"/>
    <w:rsid w:val="005721BD"/>
    <w:rsid w:val="00572598"/>
    <w:rsid w:val="005A0748"/>
    <w:rsid w:val="005A158F"/>
    <w:rsid w:val="005A7223"/>
    <w:rsid w:val="005B2A39"/>
    <w:rsid w:val="005C1635"/>
    <w:rsid w:val="005C3796"/>
    <w:rsid w:val="005C3C5B"/>
    <w:rsid w:val="005D56F8"/>
    <w:rsid w:val="005E05E7"/>
    <w:rsid w:val="005E0B23"/>
    <w:rsid w:val="00604646"/>
    <w:rsid w:val="0060787B"/>
    <w:rsid w:val="00610B1A"/>
    <w:rsid w:val="006501C1"/>
    <w:rsid w:val="00670F45"/>
    <w:rsid w:val="00671C03"/>
    <w:rsid w:val="0067307F"/>
    <w:rsid w:val="00687CDA"/>
    <w:rsid w:val="00693715"/>
    <w:rsid w:val="00695D81"/>
    <w:rsid w:val="006A22F9"/>
    <w:rsid w:val="006A261D"/>
    <w:rsid w:val="006B3B39"/>
    <w:rsid w:val="006B72D8"/>
    <w:rsid w:val="006D1A83"/>
    <w:rsid w:val="006F5A42"/>
    <w:rsid w:val="006F5FFD"/>
    <w:rsid w:val="00704668"/>
    <w:rsid w:val="00707738"/>
    <w:rsid w:val="00711D03"/>
    <w:rsid w:val="00712273"/>
    <w:rsid w:val="00720999"/>
    <w:rsid w:val="00722458"/>
    <w:rsid w:val="007225F0"/>
    <w:rsid w:val="007342A2"/>
    <w:rsid w:val="00734A30"/>
    <w:rsid w:val="00740357"/>
    <w:rsid w:val="00740780"/>
    <w:rsid w:val="0074108C"/>
    <w:rsid w:val="007418DC"/>
    <w:rsid w:val="00754340"/>
    <w:rsid w:val="00756833"/>
    <w:rsid w:val="00756E31"/>
    <w:rsid w:val="00776297"/>
    <w:rsid w:val="00776CFE"/>
    <w:rsid w:val="007F1B62"/>
    <w:rsid w:val="00802AD8"/>
    <w:rsid w:val="00805EDA"/>
    <w:rsid w:val="0081331A"/>
    <w:rsid w:val="00814E67"/>
    <w:rsid w:val="00817F84"/>
    <w:rsid w:val="008246EC"/>
    <w:rsid w:val="00826544"/>
    <w:rsid w:val="008318F7"/>
    <w:rsid w:val="00832C36"/>
    <w:rsid w:val="00836884"/>
    <w:rsid w:val="00844140"/>
    <w:rsid w:val="0084616C"/>
    <w:rsid w:val="0084656A"/>
    <w:rsid w:val="008604FE"/>
    <w:rsid w:val="00871784"/>
    <w:rsid w:val="008779BA"/>
    <w:rsid w:val="00881B1F"/>
    <w:rsid w:val="00894A5D"/>
    <w:rsid w:val="00895412"/>
    <w:rsid w:val="008A2E6A"/>
    <w:rsid w:val="008A4CFC"/>
    <w:rsid w:val="008B36E3"/>
    <w:rsid w:val="008C1ACB"/>
    <w:rsid w:val="008C34CA"/>
    <w:rsid w:val="008E1642"/>
    <w:rsid w:val="008E4CB7"/>
    <w:rsid w:val="008F11A7"/>
    <w:rsid w:val="00904610"/>
    <w:rsid w:val="00906CAB"/>
    <w:rsid w:val="00923507"/>
    <w:rsid w:val="00927C27"/>
    <w:rsid w:val="00941CC8"/>
    <w:rsid w:val="00943EF3"/>
    <w:rsid w:val="00956FFA"/>
    <w:rsid w:val="00960F0A"/>
    <w:rsid w:val="0096179D"/>
    <w:rsid w:val="009629B5"/>
    <w:rsid w:val="009646C2"/>
    <w:rsid w:val="009671EF"/>
    <w:rsid w:val="0096727E"/>
    <w:rsid w:val="009721C4"/>
    <w:rsid w:val="00980B7A"/>
    <w:rsid w:val="00986089"/>
    <w:rsid w:val="00986A30"/>
    <w:rsid w:val="00996207"/>
    <w:rsid w:val="00996AB9"/>
    <w:rsid w:val="00997A1A"/>
    <w:rsid w:val="009A7A95"/>
    <w:rsid w:val="009E0568"/>
    <w:rsid w:val="009E176B"/>
    <w:rsid w:val="00A0321D"/>
    <w:rsid w:val="00A14085"/>
    <w:rsid w:val="00A16D96"/>
    <w:rsid w:val="00A16F99"/>
    <w:rsid w:val="00A320F8"/>
    <w:rsid w:val="00A442BF"/>
    <w:rsid w:val="00A46AE4"/>
    <w:rsid w:val="00A55249"/>
    <w:rsid w:val="00A55E37"/>
    <w:rsid w:val="00A567B4"/>
    <w:rsid w:val="00A570EE"/>
    <w:rsid w:val="00A61852"/>
    <w:rsid w:val="00A66CE9"/>
    <w:rsid w:val="00A70D5E"/>
    <w:rsid w:val="00A82364"/>
    <w:rsid w:val="00A85EE2"/>
    <w:rsid w:val="00A9143B"/>
    <w:rsid w:val="00A930D0"/>
    <w:rsid w:val="00A95371"/>
    <w:rsid w:val="00AA02A3"/>
    <w:rsid w:val="00AA517B"/>
    <w:rsid w:val="00AA6B0E"/>
    <w:rsid w:val="00AB0824"/>
    <w:rsid w:val="00AD1020"/>
    <w:rsid w:val="00AE0787"/>
    <w:rsid w:val="00AE352F"/>
    <w:rsid w:val="00AE4F72"/>
    <w:rsid w:val="00AF11C8"/>
    <w:rsid w:val="00AF19AE"/>
    <w:rsid w:val="00B026C7"/>
    <w:rsid w:val="00B076A7"/>
    <w:rsid w:val="00B11ECC"/>
    <w:rsid w:val="00B1233D"/>
    <w:rsid w:val="00B16334"/>
    <w:rsid w:val="00B24D39"/>
    <w:rsid w:val="00B347EE"/>
    <w:rsid w:val="00B40179"/>
    <w:rsid w:val="00B40BC1"/>
    <w:rsid w:val="00B45F8E"/>
    <w:rsid w:val="00B47F73"/>
    <w:rsid w:val="00B515E3"/>
    <w:rsid w:val="00B546F8"/>
    <w:rsid w:val="00B5516E"/>
    <w:rsid w:val="00B66E1D"/>
    <w:rsid w:val="00B6741F"/>
    <w:rsid w:val="00B72EA3"/>
    <w:rsid w:val="00BA26A9"/>
    <w:rsid w:val="00BB1742"/>
    <w:rsid w:val="00BB3785"/>
    <w:rsid w:val="00BB40D7"/>
    <w:rsid w:val="00BC5F57"/>
    <w:rsid w:val="00BD24BE"/>
    <w:rsid w:val="00BD52E0"/>
    <w:rsid w:val="00BF3853"/>
    <w:rsid w:val="00BF5350"/>
    <w:rsid w:val="00C00BAF"/>
    <w:rsid w:val="00C11278"/>
    <w:rsid w:val="00C11A65"/>
    <w:rsid w:val="00C3489E"/>
    <w:rsid w:val="00C4066D"/>
    <w:rsid w:val="00C47536"/>
    <w:rsid w:val="00C5005A"/>
    <w:rsid w:val="00C717CF"/>
    <w:rsid w:val="00C74185"/>
    <w:rsid w:val="00C82FF9"/>
    <w:rsid w:val="00C851AE"/>
    <w:rsid w:val="00C86296"/>
    <w:rsid w:val="00C866B1"/>
    <w:rsid w:val="00C94CA0"/>
    <w:rsid w:val="00C952B1"/>
    <w:rsid w:val="00C9779D"/>
    <w:rsid w:val="00CA3D3F"/>
    <w:rsid w:val="00CB3DF0"/>
    <w:rsid w:val="00CC2A91"/>
    <w:rsid w:val="00CC62CA"/>
    <w:rsid w:val="00CD0528"/>
    <w:rsid w:val="00CD0DAB"/>
    <w:rsid w:val="00CD746F"/>
    <w:rsid w:val="00CE048A"/>
    <w:rsid w:val="00CF08F0"/>
    <w:rsid w:val="00CF2A7B"/>
    <w:rsid w:val="00CF6BE8"/>
    <w:rsid w:val="00D07AD1"/>
    <w:rsid w:val="00D13E98"/>
    <w:rsid w:val="00D15651"/>
    <w:rsid w:val="00D31DCE"/>
    <w:rsid w:val="00D44452"/>
    <w:rsid w:val="00D47BD4"/>
    <w:rsid w:val="00D51A92"/>
    <w:rsid w:val="00D60F97"/>
    <w:rsid w:val="00D70A02"/>
    <w:rsid w:val="00D839AE"/>
    <w:rsid w:val="00D9191B"/>
    <w:rsid w:val="00D949AD"/>
    <w:rsid w:val="00DB3315"/>
    <w:rsid w:val="00DB48F6"/>
    <w:rsid w:val="00DF2364"/>
    <w:rsid w:val="00E01A63"/>
    <w:rsid w:val="00E03E05"/>
    <w:rsid w:val="00E1007B"/>
    <w:rsid w:val="00E10E55"/>
    <w:rsid w:val="00E21D59"/>
    <w:rsid w:val="00E244AF"/>
    <w:rsid w:val="00E27032"/>
    <w:rsid w:val="00E55588"/>
    <w:rsid w:val="00E57AC5"/>
    <w:rsid w:val="00E64E77"/>
    <w:rsid w:val="00E74064"/>
    <w:rsid w:val="00E8059C"/>
    <w:rsid w:val="00E83927"/>
    <w:rsid w:val="00E874B0"/>
    <w:rsid w:val="00E96942"/>
    <w:rsid w:val="00EB302C"/>
    <w:rsid w:val="00EB4AB0"/>
    <w:rsid w:val="00EB6821"/>
    <w:rsid w:val="00EB76D4"/>
    <w:rsid w:val="00EC4C39"/>
    <w:rsid w:val="00EE4088"/>
    <w:rsid w:val="00EE64D2"/>
    <w:rsid w:val="00EF2775"/>
    <w:rsid w:val="00EF4399"/>
    <w:rsid w:val="00F022F4"/>
    <w:rsid w:val="00F03E51"/>
    <w:rsid w:val="00F043A2"/>
    <w:rsid w:val="00F07336"/>
    <w:rsid w:val="00F1464C"/>
    <w:rsid w:val="00F20279"/>
    <w:rsid w:val="00F23BC4"/>
    <w:rsid w:val="00F23C6C"/>
    <w:rsid w:val="00F355B4"/>
    <w:rsid w:val="00F37585"/>
    <w:rsid w:val="00F42F64"/>
    <w:rsid w:val="00F56564"/>
    <w:rsid w:val="00F616BE"/>
    <w:rsid w:val="00F65B32"/>
    <w:rsid w:val="00F66D08"/>
    <w:rsid w:val="00F70AA3"/>
    <w:rsid w:val="00F83B5E"/>
    <w:rsid w:val="00F843CA"/>
    <w:rsid w:val="00F86E2E"/>
    <w:rsid w:val="00FB30C4"/>
    <w:rsid w:val="00FC0E98"/>
    <w:rsid w:val="00FD318B"/>
    <w:rsid w:val="00FD5DF7"/>
    <w:rsid w:val="00FE39F1"/>
    <w:rsid w:val="00FE3B26"/>
    <w:rsid w:val="00FF3EE5"/>
    <w:rsid w:val="01D97E30"/>
    <w:rsid w:val="05345FFF"/>
    <w:rsid w:val="0AA1970C"/>
    <w:rsid w:val="0D1E3015"/>
    <w:rsid w:val="0F7F0EA5"/>
    <w:rsid w:val="1A7CA4C8"/>
    <w:rsid w:val="1EE367D7"/>
    <w:rsid w:val="1FBE4D8F"/>
    <w:rsid w:val="244D4A80"/>
    <w:rsid w:val="26E03B5D"/>
    <w:rsid w:val="27BBD431"/>
    <w:rsid w:val="2B5FF6DB"/>
    <w:rsid w:val="2BE6AC9B"/>
    <w:rsid w:val="302B2EB7"/>
    <w:rsid w:val="32E7C95C"/>
    <w:rsid w:val="37E613F9"/>
    <w:rsid w:val="37FD3078"/>
    <w:rsid w:val="37FF3550"/>
    <w:rsid w:val="37FFC416"/>
    <w:rsid w:val="38B50970"/>
    <w:rsid w:val="39194731"/>
    <w:rsid w:val="3991049D"/>
    <w:rsid w:val="3AFCCEEC"/>
    <w:rsid w:val="3B6BE7B6"/>
    <w:rsid w:val="3BFF18CE"/>
    <w:rsid w:val="3DEE90AB"/>
    <w:rsid w:val="3F9F0BD7"/>
    <w:rsid w:val="3FDD0733"/>
    <w:rsid w:val="3FFD2A68"/>
    <w:rsid w:val="3FFF6105"/>
    <w:rsid w:val="41387BFE"/>
    <w:rsid w:val="467F7B33"/>
    <w:rsid w:val="4B94077D"/>
    <w:rsid w:val="4F5045E4"/>
    <w:rsid w:val="4F7A1CAF"/>
    <w:rsid w:val="4FFE3D85"/>
    <w:rsid w:val="575FFACA"/>
    <w:rsid w:val="57E3A12B"/>
    <w:rsid w:val="5D5E7442"/>
    <w:rsid w:val="5DFC282D"/>
    <w:rsid w:val="5E256D86"/>
    <w:rsid w:val="5EF2E06A"/>
    <w:rsid w:val="5F7BA06F"/>
    <w:rsid w:val="5FFB8B9E"/>
    <w:rsid w:val="5FFEE2BA"/>
    <w:rsid w:val="67EA5618"/>
    <w:rsid w:val="6BADA4A9"/>
    <w:rsid w:val="6BFE9F4B"/>
    <w:rsid w:val="6BFF44CD"/>
    <w:rsid w:val="6CFE6DCE"/>
    <w:rsid w:val="6D1F0417"/>
    <w:rsid w:val="6F222CE8"/>
    <w:rsid w:val="6F9817D4"/>
    <w:rsid w:val="6FBF90D1"/>
    <w:rsid w:val="6FDF00B9"/>
    <w:rsid w:val="6FEEA70C"/>
    <w:rsid w:val="6FF722AB"/>
    <w:rsid w:val="6FFD2893"/>
    <w:rsid w:val="71BF9D52"/>
    <w:rsid w:val="71CE2C91"/>
    <w:rsid w:val="73CBDC39"/>
    <w:rsid w:val="74FFEDA3"/>
    <w:rsid w:val="75818285"/>
    <w:rsid w:val="762F05C5"/>
    <w:rsid w:val="7687338F"/>
    <w:rsid w:val="7715973E"/>
    <w:rsid w:val="7770062C"/>
    <w:rsid w:val="77ED3CA0"/>
    <w:rsid w:val="77EE7B2F"/>
    <w:rsid w:val="77FAB11A"/>
    <w:rsid w:val="77FD29EF"/>
    <w:rsid w:val="79AAB221"/>
    <w:rsid w:val="79F7DE36"/>
    <w:rsid w:val="7BFB777A"/>
    <w:rsid w:val="7C6FD634"/>
    <w:rsid w:val="7CFD98D0"/>
    <w:rsid w:val="7DD708D6"/>
    <w:rsid w:val="7DFDEA90"/>
    <w:rsid w:val="7E2E3C47"/>
    <w:rsid w:val="7E7F9694"/>
    <w:rsid w:val="7EBD4090"/>
    <w:rsid w:val="7ED31B78"/>
    <w:rsid w:val="7EDBAFF3"/>
    <w:rsid w:val="7EF747EC"/>
    <w:rsid w:val="7F77EEF0"/>
    <w:rsid w:val="7FAF3ABE"/>
    <w:rsid w:val="7FB7C67E"/>
    <w:rsid w:val="7FCF5F29"/>
    <w:rsid w:val="7FD7A269"/>
    <w:rsid w:val="7FEEFB0C"/>
    <w:rsid w:val="7FF524EE"/>
    <w:rsid w:val="7FFF9507"/>
    <w:rsid w:val="876FAB3E"/>
    <w:rsid w:val="8DBFD703"/>
    <w:rsid w:val="8E6F8A08"/>
    <w:rsid w:val="9EBD4225"/>
    <w:rsid w:val="9F4A4E1F"/>
    <w:rsid w:val="AF1FC543"/>
    <w:rsid w:val="B2C9772F"/>
    <w:rsid w:val="B77F730F"/>
    <w:rsid w:val="B7971C7B"/>
    <w:rsid w:val="B7FF215B"/>
    <w:rsid w:val="BABD0DBF"/>
    <w:rsid w:val="BAF20723"/>
    <w:rsid w:val="BBEF4762"/>
    <w:rsid w:val="BBEF605C"/>
    <w:rsid w:val="BD973175"/>
    <w:rsid w:val="BF6D5DAF"/>
    <w:rsid w:val="BFFDAAF4"/>
    <w:rsid w:val="C5FF39C5"/>
    <w:rsid w:val="CEBB6DEA"/>
    <w:rsid w:val="CFBDE98F"/>
    <w:rsid w:val="CFCD6845"/>
    <w:rsid w:val="D73E2288"/>
    <w:rsid w:val="D74702B9"/>
    <w:rsid w:val="D7FA1461"/>
    <w:rsid w:val="D85F927C"/>
    <w:rsid w:val="DA36F804"/>
    <w:rsid w:val="DA4EB5A9"/>
    <w:rsid w:val="DBFF19CE"/>
    <w:rsid w:val="DDF37419"/>
    <w:rsid w:val="DEBB4320"/>
    <w:rsid w:val="DEF7AEA1"/>
    <w:rsid w:val="DF3F4817"/>
    <w:rsid w:val="DFB69511"/>
    <w:rsid w:val="DFBD11DD"/>
    <w:rsid w:val="DFFFF95E"/>
    <w:rsid w:val="E7FFFCBC"/>
    <w:rsid w:val="EBF17780"/>
    <w:rsid w:val="EC6E71D2"/>
    <w:rsid w:val="EDFF6133"/>
    <w:rsid w:val="EF8B84FB"/>
    <w:rsid w:val="F1BF364D"/>
    <w:rsid w:val="F3DF9487"/>
    <w:rsid w:val="F3FA1595"/>
    <w:rsid w:val="F3FFFDB9"/>
    <w:rsid w:val="F57FDEC5"/>
    <w:rsid w:val="F5EB219A"/>
    <w:rsid w:val="F6F7C983"/>
    <w:rsid w:val="F7D45EF9"/>
    <w:rsid w:val="F7FB7CFB"/>
    <w:rsid w:val="F7FFBA24"/>
    <w:rsid w:val="F9DF855F"/>
    <w:rsid w:val="FDAF2858"/>
    <w:rsid w:val="FDB31407"/>
    <w:rsid w:val="FDC0784C"/>
    <w:rsid w:val="FDF707F5"/>
    <w:rsid w:val="FDFBF706"/>
    <w:rsid w:val="FEFD5780"/>
    <w:rsid w:val="FF5F229B"/>
    <w:rsid w:val="FF6D1282"/>
    <w:rsid w:val="FF7E87D2"/>
    <w:rsid w:val="FFAAAF4F"/>
    <w:rsid w:val="FFB71574"/>
    <w:rsid w:val="FFBE54DB"/>
    <w:rsid w:val="FFC8724E"/>
    <w:rsid w:val="FFDF0847"/>
    <w:rsid w:val="FFF5F340"/>
    <w:rsid w:val="FFFE8DB8"/>
    <w:rsid w:val="FFFF20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paragraph" w:styleId="2">
    <w:name w:val="heading 2"/>
    <w:basedOn w:val="1"/>
    <w:next w:val="1"/>
    <w:qFormat/>
    <w:uiPriority w:val="9"/>
    <w:pPr>
      <w:keepNext/>
      <w:keepLines/>
      <w:spacing w:before="260" w:after="260" w:line="416" w:lineRule="auto"/>
      <w:outlineLvl w:val="1"/>
    </w:pPr>
    <w:rPr>
      <w:rFonts w:ascii="Cambria" w:hAnsi="Cambria"/>
      <w:b/>
      <w:bCs/>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3"/>
    <w:basedOn w:val="1"/>
    <w:unhideWhenUsed/>
    <w:qFormat/>
    <w:uiPriority w:val="99"/>
    <w:pPr>
      <w:spacing w:after="120"/>
    </w:pPr>
    <w:rPr>
      <w:sz w:val="16"/>
      <w:szCs w:val="16"/>
    </w:rPr>
  </w:style>
  <w:style w:type="paragraph" w:styleId="4">
    <w:name w:val="Date"/>
    <w:basedOn w:val="1"/>
    <w:next w:val="1"/>
    <w:link w:val="15"/>
    <w:semiHidden/>
    <w:unhideWhenUsed/>
    <w:qFormat/>
    <w:uiPriority w:val="99"/>
    <w:pPr>
      <w:ind w:left="100" w:leftChars="2500"/>
    </w:pPr>
  </w:style>
  <w:style w:type="paragraph" w:styleId="5">
    <w:name w:val="Balloon Text"/>
    <w:basedOn w:val="1"/>
    <w:link w:val="17"/>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styleId="12">
    <w:name w:val="Hyperlink"/>
    <w:basedOn w:val="10"/>
    <w:qFormat/>
    <w:uiPriority w:val="0"/>
    <w:rPr>
      <w:color w:val="0000FF"/>
      <w:u w:val="single"/>
    </w:rPr>
  </w:style>
  <w:style w:type="character" w:customStyle="1" w:styleId="13">
    <w:name w:val="页眉 Char"/>
    <w:basedOn w:val="10"/>
    <w:link w:val="7"/>
    <w:qFormat/>
    <w:uiPriority w:val="99"/>
    <w:rPr>
      <w:sz w:val="18"/>
      <w:szCs w:val="18"/>
    </w:rPr>
  </w:style>
  <w:style w:type="character" w:customStyle="1" w:styleId="14">
    <w:name w:val="页脚 Char"/>
    <w:basedOn w:val="10"/>
    <w:link w:val="6"/>
    <w:qFormat/>
    <w:uiPriority w:val="99"/>
    <w:rPr>
      <w:sz w:val="18"/>
      <w:szCs w:val="18"/>
    </w:rPr>
  </w:style>
  <w:style w:type="character" w:customStyle="1" w:styleId="15">
    <w:name w:val="日期 Char"/>
    <w:basedOn w:val="10"/>
    <w:link w:val="4"/>
    <w:semiHidden/>
    <w:qFormat/>
    <w:uiPriority w:val="99"/>
  </w:style>
  <w:style w:type="paragraph" w:styleId="16">
    <w:name w:val="List Paragraph"/>
    <w:basedOn w:val="1"/>
    <w:qFormat/>
    <w:uiPriority w:val="34"/>
    <w:pPr>
      <w:ind w:firstLine="420" w:firstLineChars="200"/>
    </w:pPr>
  </w:style>
  <w:style w:type="character" w:customStyle="1" w:styleId="17">
    <w:name w:val="批注框文本 Char"/>
    <w:basedOn w:val="10"/>
    <w:link w:val="5"/>
    <w:semiHidden/>
    <w:qFormat/>
    <w:uiPriority w:val="99"/>
    <w:rPr>
      <w:rFonts w:eastAsia="仿宋_GB2312" w:asciiTheme="minorHAnsi" w:hAnsiTheme="minorHAnsi"/>
      <w:kern w:val="2"/>
      <w:sz w:val="18"/>
      <w:szCs w:val="18"/>
    </w:rPr>
  </w:style>
  <w:style w:type="paragraph" w:customStyle="1" w:styleId="18">
    <w:name w:val="Char Char9 Char Char"/>
    <w:basedOn w:val="1"/>
    <w:qFormat/>
    <w:uiPriority w:val="0"/>
    <w:rPr>
      <w:rFonts w:ascii="仿宋_GB2312" w:hAnsi="Times New Roman" w:cs="Times New Roman"/>
      <w:b/>
      <w:szCs w:val="32"/>
    </w:rPr>
  </w:style>
  <w:style w:type="character" w:customStyle="1" w:styleId="19">
    <w:name w:val="font21"/>
    <w:basedOn w:val="10"/>
    <w:qFormat/>
    <w:uiPriority w:val="0"/>
    <w:rPr>
      <w:rFonts w:hint="eastAsia" w:ascii="宋体" w:hAnsi="宋体" w:eastAsia="宋体" w:cs="宋体"/>
      <w:color w:val="000000"/>
      <w:sz w:val="22"/>
      <w:szCs w:val="22"/>
      <w:u w:val="none"/>
    </w:rPr>
  </w:style>
  <w:style w:type="character" w:customStyle="1" w:styleId="20">
    <w:name w:val="font41"/>
    <w:basedOn w:val="10"/>
    <w:qFormat/>
    <w:uiPriority w:val="0"/>
    <w:rPr>
      <w:rFonts w:hint="default" w:ascii="仿宋_GB2312" w:eastAsia="仿宋_GB2312" w:cs="仿宋_GB2312"/>
      <w:color w:val="000000"/>
      <w:sz w:val="32"/>
      <w:szCs w:val="32"/>
      <w:u w:val="none"/>
    </w:rPr>
  </w:style>
  <w:style w:type="character" w:customStyle="1" w:styleId="21">
    <w:name w:val="font01"/>
    <w:basedOn w:val="10"/>
    <w:qFormat/>
    <w:uiPriority w:val="0"/>
    <w:rPr>
      <w:rFonts w:ascii="BatangChe" w:hAnsi="BatangChe" w:eastAsia="BatangChe" w:cs="BatangChe"/>
      <w:color w:val="000000"/>
      <w:sz w:val="32"/>
      <w:szCs w:val="32"/>
      <w:u w:val="none"/>
    </w:rPr>
  </w:style>
  <w:style w:type="character" w:customStyle="1" w:styleId="22">
    <w:name w:val="Unresolved Mention"/>
    <w:basedOn w:val="10"/>
    <w:semiHidden/>
    <w:unhideWhenUsed/>
    <w:qFormat/>
    <w:uiPriority w:val="99"/>
    <w:rPr>
      <w:color w:val="605E5C"/>
      <w:shd w:val="clear" w:color="auto" w:fill="E1DFDD"/>
    </w:rPr>
  </w:style>
  <w:style w:type="paragraph" w:customStyle="1" w:styleId="23">
    <w:name w:val="正文1"/>
    <w:qFormat/>
    <w:uiPriority w:val="0"/>
    <w:pPr>
      <w:framePr w:wrap="around" w:vAnchor="margin" w:hAnchor="text" w:y="1"/>
    </w:pPr>
    <w:rPr>
      <w:rFonts w:ascii="Helvetica Neue" w:hAnsi="Helvetica Neue" w:eastAsia="Arial Unicode MS" w:cs="Arial Unicode MS"/>
      <w:color w:val="000000"/>
      <w:sz w:val="22"/>
      <w:szCs w:val="22"/>
      <w:lang w:val="zh-CN" w:eastAsia="zh-CN" w:bidi="ar-SA"/>
    </w:rPr>
  </w:style>
  <w:style w:type="paragraph" w:customStyle="1" w:styleId="24">
    <w:name w:val="默认"/>
    <w:qFormat/>
    <w:uiPriority w:val="0"/>
    <w:pPr>
      <w:spacing w:before="160" w:line="288" w:lineRule="auto"/>
    </w:pPr>
    <w:rPr>
      <w:rFonts w:ascii="PingFang SC Regular" w:hAnsi="PingFang SC Regular" w:eastAsia="Arial Unicode MS" w:cs="Arial Unicode MS"/>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3</Pages>
  <Words>1523</Words>
  <Characters>1695</Characters>
  <Lines>18</Lines>
  <Paragraphs>5</Paragraphs>
  <TotalTime>31</TotalTime>
  <ScaleCrop>false</ScaleCrop>
  <LinksUpToDate>false</LinksUpToDate>
  <CharactersWithSpaces>1773</CharactersWithSpaces>
  <Application>WPS Office_5.4.0.7913_F1E327BC-269C-435d-A152-05C5408002CA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2023-03-08T14:28:00Z</dcterms:created>
  <dc:creator>wangyongpo</dc:creator>
  <cp:lastModifiedBy>regina</cp:lastModifiedBy>
  <cp:lastPrinted>2023-04-25T14:34:00Z</cp:lastPrinted>
  <dcterms:modified xsi:type="dcterms:W3CDTF">2023-05-08T15:57:10Z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2052-5.4.0.7913</vt:lpwstr>
  </property>
  <property fmtid="{D5CDD505-2E9C-101B-9397-08002B2CF9AE}" pid="3" name="ICV">
    <vt:lpwstr>4E6F621F047A43DE92819FFF6FC33B97</vt:lpwstr>
  </property>
</Properties>
</file>