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中国新闻奖参评作品推荐表</w:t>
      </w:r>
    </w:p>
    <w:tbl>
      <w:tblPr>
        <w:tblStyle w:val="5"/>
        <w:tblW w:w="96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02"/>
        <w:gridCol w:w="855"/>
        <w:gridCol w:w="1356"/>
        <w:gridCol w:w="3284"/>
      </w:tblGrid>
      <w:tr>
        <w:trPr>
          <w:cantSplit/>
          <w:trHeight w:val="729" w:hRule="exact"/>
        </w:trPr>
        <w:tc>
          <w:tcPr>
            <w:tcW w:w="1450" w:type="dxa"/>
            <w:vMerge w:val="restart"/>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3534" w:type="dxa"/>
            <w:gridSpan w:val="3"/>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讲清中国故事背后的“理”</w:t>
            </w:r>
            <w:bookmarkStart w:id="0" w:name="_GoBack"/>
            <w:bookmarkEnd w:id="0"/>
          </w:p>
        </w:tc>
        <w:tc>
          <w:tcPr>
            <w:tcW w:w="1356"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3284" w:type="dxa"/>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仿宋_GB2312" w:eastAsia="仿宋_GB2312"/>
                <w:color w:val="000000"/>
                <w:sz w:val="28"/>
                <w:lang w:val="en-US" w:eastAsia="zh-CN"/>
              </w:rPr>
            </w:pPr>
            <w:r>
              <w:rPr>
                <w:rFonts w:hint="eastAsia" w:ascii="仿宋" w:hAnsi="仿宋" w:eastAsia="仿宋" w:cs="仿宋"/>
                <w:color w:val="000000"/>
                <w:sz w:val="28"/>
                <w:szCs w:val="28"/>
              </w:rPr>
              <w:t>新闻</w:t>
            </w:r>
            <w:r>
              <w:rPr>
                <w:rFonts w:hint="eastAsia" w:ascii="仿宋" w:hAnsi="仿宋" w:eastAsia="仿宋" w:cs="仿宋"/>
                <w:color w:val="000000"/>
                <w:sz w:val="28"/>
                <w:szCs w:val="28"/>
                <w:lang w:eastAsia="zh-CN"/>
              </w:rPr>
              <w:t>业务研究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3" w:hRule="exact"/>
        </w:trPr>
        <w:tc>
          <w:tcPr>
            <w:tcW w:w="1450" w:type="dxa"/>
            <w:vMerge w:val="continue"/>
            <w:vAlign w:val="center"/>
          </w:tcPr>
          <w:p>
            <w:pPr>
              <w:spacing w:line="380" w:lineRule="exact"/>
              <w:ind w:firstLine="560"/>
              <w:jc w:val="center"/>
              <w:rPr>
                <w:rFonts w:ascii="华文中宋" w:hAnsi="华文中宋" w:eastAsia="华文中宋"/>
                <w:color w:val="000000"/>
                <w:sz w:val="28"/>
              </w:rPr>
            </w:pPr>
          </w:p>
        </w:tc>
        <w:tc>
          <w:tcPr>
            <w:tcW w:w="3534" w:type="dxa"/>
            <w:gridSpan w:val="3"/>
            <w:vMerge w:val="continue"/>
            <w:vAlign w:val="center"/>
          </w:tcPr>
          <w:p>
            <w:pPr>
              <w:spacing w:line="380" w:lineRule="exact"/>
              <w:ind w:firstLine="560"/>
              <w:jc w:val="center"/>
              <w:rPr>
                <w:rFonts w:ascii="华文中宋" w:hAnsi="华文中宋" w:eastAsia="华文中宋"/>
                <w:color w:val="000000"/>
                <w:sz w:val="28"/>
              </w:rPr>
            </w:pPr>
          </w:p>
        </w:tc>
        <w:tc>
          <w:tcPr>
            <w:tcW w:w="1356"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体裁</w:t>
            </w:r>
          </w:p>
        </w:tc>
        <w:tc>
          <w:tcPr>
            <w:tcW w:w="3284" w:type="dxa"/>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仿宋_GB2312" w:hAnsi="仿宋" w:eastAsia="仿宋_GB2312"/>
                <w:color w:val="000000"/>
                <w:sz w:val="28"/>
                <w:lang w:val="en-US" w:eastAsia="zh-CN"/>
              </w:rPr>
            </w:pPr>
            <w:r>
              <w:rPr>
                <w:rFonts w:hint="eastAsia" w:ascii="仿宋" w:hAnsi="仿宋" w:eastAsia="仿宋" w:cs="仿宋"/>
                <w:color w:val="000000"/>
                <w:sz w:val="28"/>
                <w:szCs w:val="28"/>
              </w:rPr>
              <w:t>新闻</w:t>
            </w:r>
            <w:r>
              <w:rPr>
                <w:rFonts w:hint="eastAsia" w:ascii="仿宋" w:hAnsi="仿宋" w:eastAsia="仿宋" w:cs="仿宋"/>
                <w:color w:val="000000"/>
                <w:sz w:val="28"/>
                <w:szCs w:val="28"/>
                <w:lang w:eastAsia="zh-CN"/>
              </w:rPr>
              <w:t>业务研究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42" w:hRule="exact"/>
        </w:trPr>
        <w:tc>
          <w:tcPr>
            <w:tcW w:w="1450" w:type="dxa"/>
            <w:vMerge w:val="continue"/>
            <w:vAlign w:val="center"/>
          </w:tcPr>
          <w:p>
            <w:pPr>
              <w:spacing w:line="380" w:lineRule="exact"/>
              <w:ind w:firstLine="560"/>
              <w:jc w:val="center"/>
              <w:rPr>
                <w:rFonts w:ascii="华文中宋" w:hAnsi="华文中宋" w:eastAsia="华文中宋"/>
                <w:color w:val="000000"/>
                <w:sz w:val="28"/>
              </w:rPr>
            </w:pPr>
          </w:p>
        </w:tc>
        <w:tc>
          <w:tcPr>
            <w:tcW w:w="3534" w:type="dxa"/>
            <w:gridSpan w:val="3"/>
            <w:vMerge w:val="continue"/>
            <w:vAlign w:val="center"/>
          </w:tcPr>
          <w:p>
            <w:pPr>
              <w:spacing w:line="380" w:lineRule="exact"/>
              <w:ind w:firstLine="560"/>
              <w:jc w:val="center"/>
              <w:rPr>
                <w:rFonts w:ascii="华文中宋" w:hAnsi="华文中宋" w:eastAsia="华文中宋"/>
                <w:color w:val="000000"/>
                <w:sz w:val="28"/>
              </w:rPr>
            </w:pPr>
          </w:p>
        </w:tc>
        <w:tc>
          <w:tcPr>
            <w:tcW w:w="1356"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语种</w:t>
            </w:r>
          </w:p>
        </w:tc>
        <w:tc>
          <w:tcPr>
            <w:tcW w:w="3284" w:type="dxa"/>
            <w:vAlign w:val="center"/>
          </w:tcPr>
          <w:p>
            <w:pPr>
              <w:spacing w:line="240" w:lineRule="atLeast"/>
              <w:rPr>
                <w:rFonts w:hint="eastAsia" w:ascii="仿宋_GB2312" w:eastAsia="仿宋_GB2312"/>
                <w:color w:val="000000"/>
                <w:sz w:val="28"/>
                <w:lang w:val="en-US" w:eastAsia="zh-CN"/>
              </w:rPr>
            </w:pPr>
            <w:r>
              <w:rPr>
                <w:rFonts w:hint="eastAsia" w:ascii="仿宋_GB2312"/>
                <w:color w:val="000000"/>
                <w:sz w:val="28"/>
                <w:lang w:val="en-US" w:eastAsia="zh-CN"/>
              </w:rPr>
              <w:t>中文</w:t>
            </w:r>
          </w:p>
        </w:tc>
      </w:tr>
      <w:tr>
        <w:trPr>
          <w:trHeight w:val="701" w:hRule="atLeast"/>
        </w:trPr>
        <w:tc>
          <w:tcPr>
            <w:tcW w:w="1450" w:type="dxa"/>
            <w:vAlign w:val="center"/>
          </w:tcPr>
          <w:p>
            <w:pPr>
              <w:spacing w:line="320" w:lineRule="exact"/>
              <w:jc w:val="center"/>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pPr>
              <w:spacing w:line="320" w:lineRule="exact"/>
              <w:jc w:val="center"/>
              <w:rPr>
                <w:rFonts w:ascii="华文中宋" w:hAnsi="华文中宋" w:eastAsia="华文中宋"/>
                <w:color w:val="000000"/>
                <w:spacing w:val="-12"/>
                <w:sz w:val="24"/>
              </w:rPr>
            </w:pPr>
            <w:r>
              <w:rPr>
                <w:rFonts w:hint="eastAsia" w:ascii="华文中宋" w:hAnsi="华文中宋" w:eastAsia="华文中宋"/>
                <w:color w:val="000000"/>
                <w:spacing w:val="-12"/>
                <w:sz w:val="24"/>
              </w:rPr>
              <w:t>（主创人员）</w:t>
            </w:r>
          </w:p>
        </w:tc>
        <w:tc>
          <w:tcPr>
            <w:tcW w:w="267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文龙杰</w:t>
            </w:r>
          </w:p>
        </w:tc>
        <w:tc>
          <w:tcPr>
            <w:tcW w:w="855" w:type="dxa"/>
            <w:vAlign w:val="center"/>
          </w:tcPr>
          <w:p>
            <w:pPr>
              <w:jc w:val="center"/>
              <w:rPr>
                <w:rFonts w:ascii="华文中宋" w:hAnsi="华文中宋" w:eastAsia="华文中宋"/>
                <w:color w:val="000000"/>
                <w:sz w:val="28"/>
              </w:rPr>
            </w:pPr>
            <w:r>
              <w:rPr>
                <w:rFonts w:hint="eastAsia" w:ascii="华文中宋" w:hAnsi="华文中宋" w:eastAsia="华文中宋"/>
                <w:color w:val="000000"/>
                <w:sz w:val="28"/>
              </w:rPr>
              <w:t>编辑</w:t>
            </w:r>
          </w:p>
        </w:tc>
        <w:tc>
          <w:tcPr>
            <w:tcW w:w="4640"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郭凤敏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67" w:hRule="atLeast"/>
        </w:trPr>
        <w:tc>
          <w:tcPr>
            <w:tcW w:w="1450" w:type="dxa"/>
            <w:vAlign w:val="center"/>
          </w:tcPr>
          <w:p>
            <w:pPr>
              <w:jc w:val="cente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267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中国新闻社</w:t>
            </w:r>
          </w:p>
        </w:tc>
        <w:tc>
          <w:tcPr>
            <w:tcW w:w="855" w:type="dxa"/>
            <w:vAlign w:val="center"/>
          </w:tcPr>
          <w:p>
            <w:pPr>
              <w:spacing w:line="400" w:lineRule="exact"/>
              <w:jc w:val="center"/>
              <w:rPr>
                <w:rFonts w:ascii="华文中宋" w:hAnsi="华文中宋" w:eastAsia="华文中宋"/>
                <w:color w:val="000000"/>
                <w:sz w:val="28"/>
              </w:rPr>
            </w:pPr>
            <w:r>
              <w:rPr>
                <w:rFonts w:hint="eastAsia" w:ascii="华文中宋" w:hAnsi="华文中宋" w:eastAsia="华文中宋"/>
                <w:color w:val="000000"/>
                <w:sz w:val="28"/>
              </w:rPr>
              <w:t>刊播单位</w:t>
            </w:r>
          </w:p>
        </w:tc>
        <w:tc>
          <w:tcPr>
            <w:tcW w:w="4640"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《新闻战线》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58" w:hRule="exact"/>
        </w:trPr>
        <w:tc>
          <w:tcPr>
            <w:tcW w:w="1450" w:type="dxa"/>
            <w:vAlign w:val="center"/>
          </w:tcPr>
          <w:p>
            <w:pPr>
              <w:spacing w:line="440" w:lineRule="exact"/>
              <w:jc w:val="center"/>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sz w:val="24"/>
              </w:rPr>
              <w:t>名称和版次)</w:t>
            </w:r>
          </w:p>
        </w:tc>
        <w:tc>
          <w:tcPr>
            <w:tcW w:w="267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《新闻战线》“业务广角”栏目，2022·09（上）第96-99页。</w:t>
            </w:r>
          </w:p>
        </w:tc>
        <w:tc>
          <w:tcPr>
            <w:tcW w:w="855" w:type="dxa"/>
            <w:vAlign w:val="center"/>
          </w:tcPr>
          <w:p>
            <w:pPr>
              <w:spacing w:line="400" w:lineRule="exact"/>
              <w:jc w:val="center"/>
              <w:rPr>
                <w:rFonts w:ascii="华文中宋" w:hAnsi="华文中宋" w:eastAsia="华文中宋"/>
                <w:color w:val="000000"/>
                <w:sz w:val="28"/>
              </w:rPr>
            </w:pPr>
            <w:r>
              <w:rPr>
                <w:rFonts w:hint="eastAsia" w:ascii="华文中宋" w:hAnsi="华文中宋" w:eastAsia="华文中宋"/>
                <w:color w:val="000000"/>
                <w:sz w:val="28"/>
              </w:rPr>
              <w:t>刊播日期</w:t>
            </w:r>
          </w:p>
        </w:tc>
        <w:tc>
          <w:tcPr>
            <w:tcW w:w="4640"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2022年9月15日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89" w:hRule="exact"/>
        </w:trPr>
        <w:tc>
          <w:tcPr>
            <w:tcW w:w="2827" w:type="dxa"/>
            <w:gridSpan w:val="2"/>
            <w:vAlign w:val="center"/>
          </w:tcPr>
          <w:p>
            <w:pPr>
              <w:spacing w:line="340" w:lineRule="exact"/>
              <w:rPr>
                <w:rFonts w:ascii="仿宋_GB2312" w:hAnsi="仿宋"/>
                <w:color w:val="000000"/>
                <w:szCs w:val="21"/>
              </w:rPr>
            </w:pPr>
            <w:r>
              <w:rPr>
                <w:rFonts w:hint="eastAsia" w:ascii="华文中宋" w:hAnsi="华文中宋" w:eastAsia="华文中宋"/>
                <w:color w:val="000000"/>
                <w:sz w:val="28"/>
              </w:rPr>
              <w:t>新媒体作品填报网址</w:t>
            </w:r>
          </w:p>
        </w:tc>
        <w:tc>
          <w:tcPr>
            <w:tcW w:w="6797" w:type="dxa"/>
            <w:gridSpan w:val="4"/>
            <w:vAlign w:val="center"/>
          </w:tcPr>
          <w:p>
            <w:pPr>
              <w:spacing w:line="260" w:lineRule="exact"/>
              <w:rPr>
                <w:rFonts w:ascii="华文中宋" w:hAnsi="华文中宋" w:eastAsia="华文中宋"/>
                <w:color w:val="000000"/>
                <w:sz w:val="28"/>
              </w:rPr>
            </w:pPr>
          </w:p>
        </w:tc>
      </w:tr>
      <w:tr>
        <w:trPr>
          <w:cantSplit/>
          <w:trHeight w:val="90" w:hRule="atLeast"/>
        </w:trPr>
        <w:tc>
          <w:tcPr>
            <w:tcW w:w="1450" w:type="dxa"/>
            <w:vAlign w:val="center"/>
          </w:tcPr>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作采</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品编</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简过</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介程</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仿宋" w:hAnsi="仿宋" w:eastAsia="仿宋" w:cs="仿宋"/>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习近平总书记在二十大报告中指出，增强中华文明传播力、影响力，坚守中华文化立场，提炼展示中华文明的精神标识和文化精髓，加快构建中国话语和中国叙事体系，讲好中国故事、传播好中国声音，展现可信、可爱、可敬的中国形象。中国新闻社学理型融媒体专栏《东西问》对此做出有益探索,自2020年底开栏以来网络综合阅读量超25亿，被国内外媒体平台广泛转载，包括学习强国及英国路透社、新加坡《联合早报》等。</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习近平总书记强调，加强国际传播能力建设，全面提升国际传播效能，形成同我国综合国力和国际地位相匹配的国际话语权。深化文明交流互鉴，推动中华文化更好走向世界。该篇文章从“道、势、术”三个层面，对《东西问》“深化文明交流互鉴，推动中华文化更好走向世界”的新闻实践进行总结分析和理论提炼。以马克思主义哲学实践观为根基，该文来源于新闻实践，在具体业务中寻找规律性，最终“反哺”新闻实践，向新闻工作者分享讲好中国故事的探索经验，落实好总书记指出的“用中国理论阐释中国实践，用中国实践升华中国理论”，打造融通中外的新概念、新范畴、新表述，更加充分、更加鲜明地展现中国故事及其背后的思想力量和精神力量。</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仿宋" w:hAnsi="仿宋" w:eastAsia="仿宋" w:cs="仿宋"/>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仿宋" w:hAnsi="仿宋" w:eastAsia="仿宋" w:cs="仿宋"/>
                <w:color w:val="00000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977" w:hRule="exact"/>
        </w:trPr>
        <w:tc>
          <w:tcPr>
            <w:tcW w:w="1450"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社</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会</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效</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果</w:t>
            </w:r>
          </w:p>
        </w:tc>
        <w:tc>
          <w:tcPr>
            <w:tcW w:w="8174"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仿宋" w:hAnsi="仿宋" w:eastAsia="仿宋" w:cs="仿宋"/>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该篇文章刊出后受到业内广泛关注，获得良好阅读量、下载量，增强了业内对中新社“东西问”专栏的理论认知。该文也受到学界关注，获复旦大学发展研究院官网转载。</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仿宋" w:hAnsi="仿宋" w:eastAsia="仿宋" w:cs="仿宋"/>
                <w:color w:val="00000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468" w:hRule="exact"/>
        </w:trPr>
        <w:tc>
          <w:tcPr>
            <w:tcW w:w="1450" w:type="dxa"/>
            <w:tcBorders>
              <w:bottom w:val="single" w:color="auto" w:sz="4" w:space="0"/>
            </w:tcBorders>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初推</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评荐</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评理</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语由</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5"/>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该篇文章选题独到、立论正确、论证充分、案例精当。理论联系实际，重视实践探索与理论创新，将中国新闻社《东西问》专栏“说理”与“陈情”并举的新闻实践探索进行了理论总结，即：以“新闻+学理”为内容定位，以“文明互鉴，理性对话”为宗旨，集新闻性、学理性、国际性为一体。通过实践而发现真理，又通过实践而证实真理。文章抽丝剥茧将《东西问》专栏业务实践理论凝练为普遍经验，这将有助于为新闻实践者提供借鉴和指导，有益于国际传播界探索既是中国的又能为世界接受的话语表达方式，提升理论阐释力、现实说服力、传播影响力，深化文明交流互鉴，推动中华文化更好地走向世界。同意推荐。</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仿宋" w:hAnsi="仿宋" w:eastAsia="仿宋" w:cs="仿宋"/>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                           签名：（盖单位公章）</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                                 2023年  月  日</w:t>
            </w:r>
          </w:p>
        </w:tc>
      </w:tr>
    </w:tbl>
    <w:p>
      <w:pPr>
        <w:rPr>
          <w:rFonts w:ascii="华文仿宋" w:hAnsi="华文仿宋" w:eastAsia="华文仿宋"/>
          <w:color w:val="000000"/>
          <w:szCs w:val="32"/>
        </w:rPr>
        <w:sectPr>
          <w:headerReference r:id="rId3" w:type="default"/>
          <w:pgSz w:w="11906" w:h="16838"/>
          <w:pgMar w:top="1440" w:right="1247" w:bottom="1440" w:left="1247" w:header="851" w:footer="1418" w:gutter="0"/>
          <w:pgNumType w:fmt="numberInDash"/>
          <w:cols w:space="425" w:num="1"/>
          <w:docGrid w:type="lines" w:linePitch="312" w:charSpace="0"/>
        </w:sectPr>
      </w:pPr>
    </w:p>
    <w:p>
      <w:pPr>
        <w:keepNext w:val="0"/>
        <w:keepLines w:val="0"/>
        <w:pageBreakBefore w:val="0"/>
        <w:wordWrap/>
        <w:overflowPunct/>
        <w:topLinePunct w:val="0"/>
        <w:bidi w:val="0"/>
        <w:spacing w:line="460" w:lineRule="exact"/>
        <w:jc w:val="center"/>
        <w:rPr>
          <w:rFonts w:hint="eastAsia"/>
          <w:b/>
          <w:bCs/>
          <w:sz w:val="32"/>
          <w:szCs w:val="32"/>
        </w:rPr>
      </w:pPr>
      <w:r>
        <w:rPr>
          <w:rFonts w:hint="eastAsia"/>
          <w:b/>
          <w:bCs/>
          <w:sz w:val="32"/>
          <w:szCs w:val="32"/>
        </w:rPr>
        <w:t>讲清中国故事背后的 “理”</w:t>
      </w:r>
    </w:p>
    <w:p>
      <w:pPr>
        <w:keepNext w:val="0"/>
        <w:keepLines w:val="0"/>
        <w:pageBreakBefore w:val="0"/>
        <w:wordWrap/>
        <w:overflowPunct/>
        <w:topLinePunct w:val="0"/>
        <w:bidi w:val="0"/>
        <w:spacing w:line="460" w:lineRule="exact"/>
        <w:jc w:val="right"/>
        <w:rPr>
          <w:rFonts w:hint="eastAsia"/>
          <w:sz w:val="24"/>
          <w:szCs w:val="24"/>
        </w:rPr>
      </w:pPr>
      <w:r>
        <w:rPr>
          <w:rFonts w:hint="eastAsia"/>
          <w:sz w:val="24"/>
          <w:szCs w:val="24"/>
        </w:rPr>
        <w:t>—— 以中国新闻社“东西问”融媒体栏目为例</w:t>
      </w:r>
    </w:p>
    <w:p>
      <w:pPr>
        <w:keepNext w:val="0"/>
        <w:keepLines w:val="0"/>
        <w:pageBreakBefore w:val="0"/>
        <w:wordWrap/>
        <w:overflowPunct/>
        <w:topLinePunct w:val="0"/>
        <w:bidi w:val="0"/>
        <w:spacing w:line="460" w:lineRule="exact"/>
        <w:rPr>
          <w:rFonts w:hint="eastAsia"/>
          <w:sz w:val="24"/>
          <w:szCs w:val="24"/>
        </w:rPr>
      </w:pPr>
    </w:p>
    <w:p>
      <w:pPr>
        <w:keepNext w:val="0"/>
        <w:keepLines w:val="0"/>
        <w:pageBreakBefore w:val="0"/>
        <w:wordWrap/>
        <w:overflowPunct/>
        <w:topLinePunct w:val="0"/>
        <w:bidi w:val="0"/>
        <w:spacing w:line="460" w:lineRule="exact"/>
        <w:ind w:firstLine="480" w:firstLineChars="200"/>
        <w:rPr>
          <w:rFonts w:hint="eastAsia"/>
          <w:sz w:val="24"/>
          <w:szCs w:val="24"/>
        </w:rPr>
      </w:pPr>
      <w:r>
        <w:rPr>
          <w:rFonts w:hint="eastAsia"/>
          <w:sz w:val="24"/>
          <w:szCs w:val="24"/>
        </w:rPr>
        <w:t>摘要： 为加快构建中国话语和中国叙事体系，在国际传播中应将“说理”与“陈情”并举。“东西问”栏目发挥其高端智库资源优势，以“新闻+学理”为内容定位，以“文明互鉴，理性对话”为宗旨，倾力打造集新闻性、学理性、国际性为一体的品牌栏目，探索既是中国的又能为世界接受的话语表达方式，提升了理论阐释力、现实说服力、传播影响力。</w:t>
      </w:r>
    </w:p>
    <w:p>
      <w:pPr>
        <w:keepNext w:val="0"/>
        <w:keepLines w:val="0"/>
        <w:pageBreakBefore w:val="0"/>
        <w:wordWrap/>
        <w:overflowPunct/>
        <w:topLinePunct w:val="0"/>
        <w:bidi w:val="0"/>
        <w:spacing w:line="460" w:lineRule="exact"/>
        <w:rPr>
          <w:rFonts w:hint="eastAsia"/>
          <w:sz w:val="24"/>
          <w:szCs w:val="24"/>
        </w:rPr>
      </w:pPr>
    </w:p>
    <w:p>
      <w:pPr>
        <w:keepNext w:val="0"/>
        <w:keepLines w:val="0"/>
        <w:pageBreakBefore w:val="0"/>
        <w:wordWrap/>
        <w:overflowPunct/>
        <w:topLinePunct w:val="0"/>
        <w:bidi w:val="0"/>
        <w:spacing w:line="460" w:lineRule="exact"/>
        <w:rPr>
          <w:rFonts w:hint="eastAsia"/>
          <w:sz w:val="24"/>
          <w:szCs w:val="24"/>
        </w:rPr>
      </w:pPr>
    </w:p>
    <w:p>
      <w:pPr>
        <w:keepNext w:val="0"/>
        <w:keepLines w:val="0"/>
        <w:pageBreakBefore w:val="0"/>
        <w:wordWrap/>
        <w:overflowPunct/>
        <w:topLinePunct w:val="0"/>
        <w:bidi w:val="0"/>
        <w:spacing w:line="460" w:lineRule="exact"/>
        <w:ind w:firstLine="480" w:firstLineChars="200"/>
        <w:rPr>
          <w:rFonts w:hint="eastAsia"/>
          <w:sz w:val="24"/>
          <w:szCs w:val="24"/>
        </w:rPr>
      </w:pPr>
      <w:r>
        <w:rPr>
          <w:rFonts w:hint="eastAsia"/>
          <w:sz w:val="24"/>
          <w:szCs w:val="24"/>
        </w:rPr>
        <w:t>关键词：  “东西问”   对外传播   新闻+学理   学媒结合</w:t>
      </w:r>
    </w:p>
    <w:p>
      <w:pPr>
        <w:keepNext w:val="0"/>
        <w:keepLines w:val="0"/>
        <w:pageBreakBefore w:val="0"/>
        <w:wordWrap/>
        <w:overflowPunct/>
        <w:topLinePunct w:val="0"/>
        <w:bidi w:val="0"/>
        <w:spacing w:line="460" w:lineRule="exact"/>
        <w:rPr>
          <w:rFonts w:hint="eastAsia"/>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习近平总书记强调，“讲好中国故事，传播好中国声音，展示真实、立体、全面的中国，是加强我国国际传播能力建设的重要任务。”党的十八大以来，我们大力推动国际传播守正创新，积极打造具有国际影响力的媒体集群，推动中华文化走出去，有效开展国际舆论引导和舆论斗争，初步构建起多主体、立体式的大外宣格局，国际话语权和影响力显著提升。如何进一步提高国际传播影响力、中华文化感召力、中国形象亲和力、中国话语说服力、国际舆论引导力，中国新闻社“东西问”栏目做出了有益探索，本文尝试从“道、势、术”3个层面进行探讨。</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460" w:lineRule="exact"/>
        <w:jc w:val="center"/>
        <w:textAlignment w:val="baseline"/>
        <w:rPr>
          <w:rFonts w:hint="eastAsia"/>
          <w:b/>
          <w:bCs/>
          <w:sz w:val="24"/>
          <w:szCs w:val="24"/>
        </w:rPr>
      </w:pPr>
      <w:r>
        <w:rPr>
          <w:rFonts w:hint="eastAsia"/>
          <w:b/>
          <w:bCs/>
          <w:sz w:val="24"/>
          <w:szCs w:val="24"/>
        </w:rPr>
        <w:t>“说理”与“陈情”并举，构建中国话语和中国叙事体系</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党的十九大报告指出，“经过长期努力，中国特色社会主义进入了新时代，这是我国发展新的历史方位。”在国际舆论场上，一方面，中国面临的外部环境考验更加严峻，各种丑化、唱衰、分化、遏制、打压中国的声音层出不穷，小动作花样翻新；另一方面，我们有能力、有条件通过推动对话、设置议题和引导舆论，更加主动地发出中国声音、阐释中国方案和分享中国理念。因此，习近平总书记指出，“要加快构建中国话语和中国叙事体系，用中国理论阐释中国实践，用中国实践升华中国理论，打造融通中外的新概念、新范畴、新表述，更加充分、更加鲜明地展现中国故事及其背后的思想力量和精神力量。”</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这给我们的国际传播工作提出了新的要求，即必须向海外受众回答好中国共产党为什么能、马克思主义为什么行、中国特色社会主义为什么好，阐释好中国故事背后的思想力量和精神力量，也就是讲清楚这是个什么“理”。</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以习近平同志为核心的党中央立足新时代和新实践进行创新性理论探索，形成了习近平新时代中国特色社会主义思想，为对外“说理”提供了理论准备、基础和支撑。党的十八大以来，习近平总书记深刻回答了新时代的重大时代课题，提出了一系列原创性的治国理政新理念新思想新战略，把马克思主义中国化推进到新的历史高度，实现了马克思主义中国化新的飞跃，开辟了当代中国马克思主义发展新境界。习近平新时代中国特色社会主义思想是马克思主义中国化最新成果，既是对重大现实问题的科学解答，也是对历史发展规律的深度把握。“理”已足备，要解决的是如何把“理”讲得清、传得开。</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新时代国际传播要将“说理”与“陈情”相结合，加强新时代的理论阐释力、现实说服力和传播影响力。以情动人、以理服人，打造平衡和有力的两翼，成为新时代提升国际传播力的题中之义。</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在这种背景下，中新社于2021年元旦重磅推出融媒体栏目“东西问”，发挥其在长期新闻实践中积累的高端智库资源优势，以“新闻+学理”为内容定位，倾力打造集新闻性、学理性、国际性为一体的品牌栏目，旨在依托智库学者、国际人士、各界精英，促进东西方文明对话与交流。该栏目自推出以来，通过专家访谈、深度时评，多维度阐释东西方文明互鉴的过程、结果和预期，以多语种传播形式，触达海外主流社会，扩展至华裔新生代读者、西方知识界和西方民众，受到海内外学者和受众的广泛欢迎。</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460" w:lineRule="exact"/>
        <w:jc w:val="center"/>
        <w:textAlignment w:val="baseline"/>
        <w:rPr>
          <w:rFonts w:hint="eastAsia"/>
          <w:b/>
          <w:bCs/>
          <w:sz w:val="24"/>
          <w:szCs w:val="24"/>
        </w:rPr>
      </w:pPr>
      <w:r>
        <w:rPr>
          <w:rFonts w:hint="eastAsia"/>
          <w:b/>
          <w:bCs/>
          <w:sz w:val="24"/>
          <w:szCs w:val="24"/>
        </w:rPr>
        <w:t>用中国理论阐释中国实践，探索“道、势、术”之理</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截至2022年10月，“东西问”专栏共访谈中外知名专家学者逾900人，播发中文稿件超1000篇。以下尝试从中国传统哲学概念“道、势、术”的角度，对“东西问”稿件进行探析。</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道、势、术”是中国的传统哲学概念。“道”有主客观两重内涵，客观上是指事物的本原、实质与发展规律，主观上是指思想、理念、宗旨，即对事物本原、实质与发展规律的系统认识；“势”是指客观条件，包括作为背景的形势与作为发展方向的趋势，如柳宗元所说“圣王尧舜禹汤文武而莫能去之，盖非不欲去之也，势不可也”；“术”则是解决问题的具体方法、策略，是由“思”到“行”的凭借和依仗。</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道”与“术”相辅相成，以道驭术，术服务于道，术在具体操作和落实上实现道。有道无术，道乃虚空，有术无道，其术也忽，“谋而无道，其行不远”。而道与术的实现，前提为“不违于势”，即“因势利导”“顺势而为”。“道”与“术”依据“势”而定，并对“势”的发展施加影响。“势”为基础，“道”为根本，“术”为支撑，只有融道、术、势于一体，实现良性循环，才能顺利地实现既定目标。</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道：思想之理</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习近平新时代中国特色社会主义思想深深植根于中华文化的沃土之中，将马克思主义与中华优秀传统文化结合起来，实现了中华优秀传统文化创造性转化、创新性发展，深刻汲取了中华优秀传统文化所蕴含的思想、精神、理念，比如实事求是、天人合一、天下大同、包容开放等，这些可归于中国传统哲学概念中的“道”。</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围绕着“道”，“东西问”专栏精心策划，推出了“文明根性”系列稿件。2021年末，首先刊发4篇评论《“实事求是”何以跨越近2000年历久弥新？》《中国何以开创出人民至上的政治文明？》《“天人合一”的自然观为何越来越受推崇？》《为何“天下大同”决定了中国的“世界观”？》，按照“本体—客体—环境—世界”的内在逻辑，讨论了马克思主义与中华优秀传统文化结合产生的“实事求是”实践观、“人民至上”人民观、“天人合一”自然观、“天下大同”世界观。</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这4篇短评如同“旗舰”和“轻骑兵”，起到了亮明观点和先声夺人的作用。紧随其后，“文明根性”系列又于2022年初刊发《房宁：实事求是思想何以成为“两个结合”的范例？》等8篇重磅专访稿件，从实践观、人民观、自然观、世界观的角度阐释了马克思主义如何与中华优秀传统文化相结合，并实现创造性转化和创新性发展。</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此外，《杨光斌：为什么说国家治理现代化绝不等于西方化？》等文章阐明了中国的治理之道，《马丁·雅克：为什么说中国是“文明型国家”的成功？》阐明了中国的文明再造与转型之道，《脱贫攻坚：中国走了一条什么样的与西方不同之路？》阐明了中国的脱贫之道，《盛松成：“长大”的中国该如何应对外部打压？》等阐明了中国的经济之道，《潘基文：恢复联合国合法席位50年，中国为世界带来了什么？》等阐明了中国外交之道。</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总之，通过回溯中华民族的文明血脉，阐发中华优秀传统文化所蕴含的思想、精神、理念等“道”，该专栏尝试讲明白中华优秀传统文化是中华民族的突出优势，是我们在世界文化激荡中站稳脚跟的根基，通过学理阐发建立起对外话语的基础逻辑，增强对外叙事的说服力。</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势：历史之理</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习近平总书记指出，“当今世界正经历百年未有之大变局”，旧的世界秩序终将被打破，新的世界秩序必将得到建构，世界进入了一个大发展、大变革、大调整的重要历史时期。从世界社会主义五百年的大视野来看，“我们依然处在马克思主义所指明的历史时代”。这意味着，资本主义固有的基本矛盾没有改变，资本主义社会的不合理现状以及人类摆脱这种不合理现状的追求没有改变。</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围绕国际秩序和世界发展趋势，推出了《钱乘旦：面对逆流，全球化将何去何从？》《杜赞奇：解决全球现代性危机，东西之间要竞争还是合作？》等文章，对近年来全球化发展遭受的挫折和反全球化思潮进行了答疑，就新冠肺炎疫情带来的“去全球化”现象予以解惑，从政治、经济和历史等不同维度讨论指出，全球化趋势是不可逆的。</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围绕中美关系，推出了《尼尔·布什：美国如何正确应对中国崛起？》等稿件，直面“美国应如何正确应对中国崛起”这一敏感问题，分别从中国、美国和国际权力结构等不同角度指出“修昔底德陷阱”实际并不存在，并尝试建立新的理论话语体系，廓清舆论迷雾，反击无力指责，打消无谓恐惧。</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围绕文明对话，专访多位汉学家，推出《万百安：美国最高法院门楣为何有孔子像？》《美国学者塔克：宇宙学与儒家思想如何共鸣？》等文章。汉学家的专业性与西方人身份，令其在叙事技巧上既“叫好”又“叫座”。</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天下大势，浩浩荡荡。从国际秩序和世界发展趋势到文明对话，“东西问”专栏关于热点议题、敏感议题积极发声，尤其是围绕中美关系的话语体系创新探索，不仅具有传播学上的理论意义，更具有舆论斗争上的现实意义。</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术：方法之理</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近年来，党和国家推出的一系列重大举措与工作可归为中国传统哲学“术”的层面。得益于这些“载道之术”，解决了许多长期想解决而没有解决的难题，办成了许多过去想办而没有办成的大事。这些“载道之术”既是以马克思主义理论为指导，又具有鲜明的中国特色、中国风格和中国气派。</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在“载道之术”框架下，该专栏聚焦“做了什么”“做成了什么”“做好了什么”，突出党的十八大以来的变革性实践、突破性进展、标志性成就，涉及政党建设、科技发展、环境治理、地方治理、对外交流、抗击疫情等诸多领域。如，在国务院新闻办公室发布《中国新型政党制度》白皮书之际，约请中共中央党校（国家行政学院）党的建设原理教研室副主任强舸撰写了《强舸：中国新型政党制度“新”在何处？》一文，从3个维度阐释了中国新型政党制度“新”在何处，条分缕析地论证了其植根中国土壤、彰显中国智慧，又积极借鉴和吸收人类政治文明优秀成果，是中国模式和中国奇迹的重要基石，为世界政治文明发展提供了启示。</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相对于“道”与“势”，“术”的可感性更强。因此，在关于“术”的报道方面，注重系统深刻与鲜活生动的辨证统一，既要把“术所载之道”讲透，又要把“术所顺之势”讲明，还要把“术之具象”讲活，进而引导海内外受众更加深刻地理解党的十八大以来党中央推进各领域中心工作的战略考量、决策过程和重大成就。例如，在《徐恭义：中国何以成为世界桥梁建设强国？》一文中，通过专访中铁大桥勘测设计院集团有限公司副总工程师徐恭义，围绕“桥”这一体现国家科技水平和综合国力的具象，梳理了中国桥梁从“建成学会”到“努力追赶”再到“超越引领”的历史，展现了中华文明复兴的历程与逻辑。</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有道无术，道乃虚空。该专栏对“术”的报道以“实”为着力点，通过找具象、找角度、找切口，以小见大，以微见著，在立体情境中建立认同，在通感的心境中实现对话，使大主题、深内涵、高立意成功抵达海外、落地生根。</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460" w:lineRule="exact"/>
        <w:jc w:val="center"/>
        <w:textAlignment w:val="baseline"/>
        <w:rPr>
          <w:rFonts w:hint="eastAsia"/>
          <w:b/>
          <w:bCs/>
          <w:sz w:val="24"/>
          <w:szCs w:val="24"/>
        </w:rPr>
      </w:pPr>
      <w:r>
        <w:rPr>
          <w:rFonts w:hint="eastAsia"/>
          <w:b/>
          <w:bCs/>
          <w:sz w:val="24"/>
          <w:szCs w:val="24"/>
        </w:rPr>
        <w:t>专家访谈与深度时评相互补充，注重传播内容“走出去”</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中国新闻社是中央外宣媒体，“东西问”专栏天然地具有对外传播属性，自创立之日起就特别注重“抵达海外”。在产品生产上，专家访谈与深度时评两种体裁相互补充、灵活交叉，探索学理性与新闻性的平衡，取得了良好的传播效果。</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以外看中，充分挖掘和利用外国专家资源</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外国专家在看待中国时，天然地带有东西方比较视角——对于国内受众而言，既可从他们的看法中了解“世界眼中的中国”，也可借助新视角重新审视和完善自我；对国外受众而言，由于思维模式和语言习惯的同一性，更易接受他们的观点和立场，即传播有效性较高。因此，“东西问”专栏特别重视对外国专家的挖掘和使用，2021年度共访谈外国专家75位，包括多位知名汉学家。</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注重外语制作，实现传播内容走出去</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截至2022年10月，“东西问”专栏共编译播发英、日、阿、西等多语种稿件逾百篇（条），通过中新社自有平台以及海外主流媒体传播平台，实现了“走进去”，有效“到达彼岸”。</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目前，已有美、欧、俄、日、东南亚、非洲、拉美和南太地区共50多家媒体参与“东西问”专栏稿件传播。例如，《中国新闻周刊》进行多语种稿件制作传播，使该专栏在不同语言地区相继落地，并利用成熟的本土化发行渠道精准触达用户；英国路透社、法国《人道报》、日本雅虎新闻、新加坡《联合早报》等国际知名媒体关注并转载相关稿件。此外，该专栏正积极拓展与阿拉伯国家华文媒体的合作，将相关报道推送至当地主流读者群。</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460" w:lineRule="exact"/>
        <w:jc w:val="center"/>
        <w:textAlignment w:val="baseline"/>
        <w:rPr>
          <w:rFonts w:hint="eastAsia"/>
          <w:b/>
          <w:bCs/>
          <w:sz w:val="24"/>
          <w:szCs w:val="24"/>
        </w:rPr>
      </w:pPr>
      <w:r>
        <w:rPr>
          <w:rFonts w:hint="eastAsia"/>
          <w:b/>
          <w:bCs/>
          <w:sz w:val="24"/>
          <w:szCs w:val="24"/>
        </w:rPr>
        <w:t>结</w:t>
      </w:r>
      <w:r>
        <w:rPr>
          <w:rFonts w:hint="eastAsia" w:eastAsia="宋体"/>
          <w:b/>
          <w:bCs/>
          <w:sz w:val="24"/>
          <w:szCs w:val="24"/>
          <w:lang w:val="en-US" w:eastAsia="zh-CN"/>
        </w:rPr>
        <w:t xml:space="preserve"> </w:t>
      </w:r>
      <w:r>
        <w:rPr>
          <w:rFonts w:hint="eastAsia"/>
          <w:b/>
          <w:bCs/>
          <w:sz w:val="24"/>
          <w:szCs w:val="24"/>
        </w:rPr>
        <w:t>语</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东西问”专栏发挥在长期新闻实践中积累的高端智库资源优势，以“新闻+学理”为内容定位，促进东西方文明对话与交流，以多语种传播形式，触达海外主流社会，更通过扩展至华裔新生代读者、西方知识界和西方民众，受到海内外学者和受众的广泛欢迎。</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东西问”专栏的探索表明，“说理”在国际传播中可发挥重要作用，在境内外舆论场均获不俗传播效果。是实现相互理解的最直接和最有效方式之一，即“通过在此一事上的说服，让对方获得理解，让对方自己获得理解的能力。”正如马克思所指出的，“理论只要说服人，就能掌握群众”。正是认识到了这一点，毛泽东指出“如果说理说得好，说得恰当，那是会有效力的。”根据哈贝马斯的交往行为理论，交往行为是一种“主体—主体”遵循有效性规范，其核心是相互理解，其实现方式是理性对话。</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以“文明互鉴，理性对话”为宗旨的“东西问”栏目为促进中外文化交流做出了央媒应有的贡献，营造了利于中国话语权建设的舆论场。放在构建中国话语和中国叙事体系的视域下，其意义尤其在于，跳出了过去被世界“凝视”和“诘问”的客体性，打破“我不是你（西方）”的旧话语框架，从“我是我”的主体性地位出发，取材于优秀的中华文化、历史和传统，探索既是中国的又能为世界所接受的表达话语，提升了理论阐释力、现实说服力、传播影响力。</w:t>
      </w: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460" w:lineRule="exact"/>
        <w:ind w:firstLine="480" w:firstLineChars="200"/>
        <w:textAlignment w:val="baseline"/>
        <w:rPr>
          <w:rFonts w:hint="eastAsia"/>
          <w:sz w:val="24"/>
          <w:szCs w:val="24"/>
        </w:rPr>
      </w:pPr>
      <w:r>
        <w:rPr>
          <w:rFonts w:hint="eastAsia"/>
          <w:sz w:val="24"/>
          <w:szCs w:val="24"/>
        </w:rPr>
        <w:t>（作者系复旦大学发展研究院博士后、中国新闻社评论理论部副主任）</w:t>
      </w:r>
    </w:p>
    <w:p>
      <w:pPr>
        <w:keepNext w:val="0"/>
        <w:keepLines w:val="0"/>
        <w:pageBreakBefore w:val="0"/>
        <w:wordWrap/>
        <w:overflowPunct/>
        <w:topLinePunct w:val="0"/>
        <w:bidi w:val="0"/>
        <w:spacing w:line="460" w:lineRule="exact"/>
        <w:rPr>
          <w:rFonts w:hint="eastAsia"/>
          <w:sz w:val="24"/>
          <w:szCs w:val="24"/>
        </w:rPr>
      </w:pPr>
    </w:p>
    <w:p>
      <w:pPr>
        <w:rPr>
          <w:rFonts w:hint="eastAsia"/>
          <w:sz w:val="24"/>
          <w:szCs w:val="24"/>
        </w:rPr>
      </w:pPr>
    </w:p>
    <w:p/>
    <w:p/>
    <w:p/>
    <w:p/>
    <w:p/>
    <w:p/>
    <w:p/>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0" w:usb1="00000000" w:usb2="00000000" w:usb3="00000000" w:csb0="00160000" w:csb1="00000000"/>
  </w:font>
  <w:font w:name="方正小标宋简体">
    <w:altName w:val="汉仪书宋二KW"/>
    <w:panose1 w:val="03000509000000000000"/>
    <w:charset w:val="86"/>
    <w:family w:val="script"/>
    <w:pitch w:val="default"/>
    <w:sig w:usb0="00000000" w:usb1="00000000" w:usb2="00000000" w:usb3="00000000" w:csb0="00040000" w:csb1="00000000"/>
  </w:font>
  <w:font w:name="华文中宋">
    <w:altName w:val="汉仪书宋二KW"/>
    <w:panose1 w:val="02010600040101010101"/>
    <w:charset w:val="86"/>
    <w:family w:val="auto"/>
    <w:pitch w:val="default"/>
    <w:sig w:usb0="00000000" w:usb1="0000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华文仿宋">
    <w:panose1 w:val="02010600040101010101"/>
    <w:charset w:val="86"/>
    <w:family w:val="auto"/>
    <w:pitch w:val="default"/>
    <w:sig w:usb0="00000000" w:usb1="00000000" w:usb2="00000000" w:usb3="00000000" w:csb0="00160000"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微软雅黑">
    <w:altName w:val="汉仪旗黑"/>
    <w:panose1 w:val="020B0503020204020204"/>
    <w:charset w:val="00"/>
    <w:family w:val="auto"/>
    <w:pitch w:val="default"/>
    <w:sig w:usb0="00000000" w:usb1="00000000" w:usb2="00000016" w:usb3="00000000" w:csb0="0004001F" w:csb1="00000000"/>
  </w:font>
  <w:font w:name="汉仪旗黑">
    <w:panose1 w:val="00020600040101010101"/>
    <w:charset w:val="86"/>
    <w:family w:val="auto"/>
    <w:pitch w:val="default"/>
    <w:sig w:usb0="00000000" w:usb1="00000000" w:usb2="00000000" w:usb3="00000000" w:csb0="0006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0" w:line="320" w:lineRule="exact"/>
      <w:ind w:firstLine="602"/>
      <w:rPr>
        <w:rFonts w:ascii="楷体" w:hAnsi="楷体" w:eastAsia="楷体"/>
        <w:b/>
        <w:sz w:val="30"/>
        <w:szCs w:val="3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1NmQ0MTI4ODEyODgxZjhiOTE1Yzc4OTg0OWZmZGYifQ=="/>
  </w:docVars>
  <w:rsids>
    <w:rsidRoot w:val="00000000"/>
    <w:rsid w:val="00ED3BD8"/>
    <w:rsid w:val="06DF3FC3"/>
    <w:rsid w:val="098175B4"/>
    <w:rsid w:val="0FFB4150"/>
    <w:rsid w:val="11673533"/>
    <w:rsid w:val="14521453"/>
    <w:rsid w:val="159E5049"/>
    <w:rsid w:val="1CE1063D"/>
    <w:rsid w:val="246D5960"/>
    <w:rsid w:val="296F6FD1"/>
    <w:rsid w:val="2DEB365E"/>
    <w:rsid w:val="312D57A8"/>
    <w:rsid w:val="4A067015"/>
    <w:rsid w:val="52592449"/>
    <w:rsid w:val="56CE4A87"/>
    <w:rsid w:val="5B0F5D9A"/>
    <w:rsid w:val="6220088D"/>
    <w:rsid w:val="656E7B61"/>
    <w:rsid w:val="6BB87D88"/>
    <w:rsid w:val="6CFF5543"/>
    <w:rsid w:val="70BC5C25"/>
    <w:rsid w:val="73796C31"/>
    <w:rsid w:val="79C7AD63"/>
    <w:rsid w:val="BF97D2D8"/>
    <w:rsid w:val="FFFA9F9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3"/>
    <w:basedOn w:val="1"/>
    <w:unhideWhenUsed/>
    <w:qFormat/>
    <w:uiPriority w:val="99"/>
    <w:pPr>
      <w:spacing w:after="120"/>
    </w:pPr>
    <w:rPr>
      <w:sz w:val="16"/>
      <w:szCs w:val="16"/>
    </w:rPr>
  </w:style>
  <w:style w:type="paragraph" w:styleId="4">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1028</Words>
  <Characters>1047</Characters>
  <Lines>0</Lines>
  <Paragraphs>0</Paragraphs>
  <TotalTime>7</TotalTime>
  <ScaleCrop>false</ScaleCrop>
  <LinksUpToDate>false</LinksUpToDate>
  <CharactersWithSpaces>1143</CharactersWithSpaces>
  <Application>WPS Office_5.4.0.7913_F1E327BC-269C-435d-A152-05C5408002CA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2023-04-21T01:11:00Z</dcterms:created>
  <dc:creator>regina</dc:creator>
  <cp:lastModifiedBy>regina</cp:lastModifiedBy>
  <cp:lastPrinted>2023-04-24T16:34:00Z</cp:lastPrinted>
  <dcterms:modified xsi:type="dcterms:W3CDTF">2023-05-08T17:19:00Z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2052-5.4.0.7913</vt:lpwstr>
  </property>
  <property fmtid="{D5CDD505-2E9C-101B-9397-08002B2CF9AE}" pid="3" name="ICV">
    <vt:lpwstr>13CD5766F67441D38B4B9017EFD1FC6D_13</vt:lpwstr>
  </property>
</Properties>
</file>