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eastAsia="华文行楷"/>
          <w:sz w:val="44"/>
          <w:highlight w:val="auto"/>
        </w:rPr>
      </w:pPr>
    </w:p>
    <w:p>
      <w:pPr>
        <w:rPr>
          <w:highlight w:val="auto"/>
        </w:rPr>
      </w:pPr>
    </w:p>
    <w:p>
      <w:pPr>
        <w:jc w:val="center"/>
        <w:rPr>
          <w:rFonts w:ascii="宋体" w:cs="黑体" w:hint="eastAsia"/>
          <w:b/>
          <w:sz w:val="44"/>
          <w:szCs w:val="44"/>
          <w:lang w:bidi="ar-SA"/>
          <w:highlight w:val="auto"/>
        </w:rPr>
      </w:pPr>
      <w:bookmarkStart w:id="0" w:name="_Hlk130887765"/>
      <w:r>
        <w:rPr>
          <w:rFonts w:ascii="宋体" w:hint="eastAsia"/>
          <w:b/>
          <w:bCs/>
          <w:sz w:val="44"/>
          <w:szCs w:val="44"/>
          <w:lang w:eastAsia="zh-CN"/>
          <w:highlight w:val="auto"/>
        </w:rPr>
        <w:t>重庆</w:t>
      </w:r>
      <w:r>
        <w:rPr>
          <w:rFonts w:ascii="宋体"/>
          <w:b/>
          <w:bCs/>
          <w:sz w:val="44"/>
          <w:szCs w:val="44"/>
          <w:lang w:eastAsia="zh-CN"/>
          <w:highlight w:val="auto"/>
        </w:rPr>
        <w:t>港</w:t>
      </w:r>
      <w:r>
        <w:rPr>
          <w:rFonts w:ascii="宋体" w:hint="eastAsia"/>
          <w:b/>
          <w:bCs/>
          <w:sz w:val="44"/>
          <w:szCs w:val="44"/>
          <w:lang w:eastAsia="zh-CN"/>
          <w:highlight w:val="auto"/>
        </w:rPr>
        <w:t>海关</w:t>
      </w:r>
      <w:r>
        <w:rPr>
          <w:rFonts w:ascii="宋体" w:hint="eastAsia"/>
          <w:b/>
          <w:bCs/>
          <w:sz w:val="44"/>
          <w:szCs w:val="44"/>
          <w:highlight w:val="auto"/>
        </w:rPr>
        <w:t>劳务派遣服务采购项目</w:t>
      </w:r>
    </w:p>
    <w:p>
      <w:pPr>
        <w:jc w:val="center"/>
        <w:rPr>
          <w:rFonts w:ascii="宋体" w:hint="eastAsia"/>
          <w:b/>
          <w:sz w:val="82"/>
          <w:highlight w:val="auto"/>
        </w:rPr>
      </w:pPr>
      <w:bookmarkEnd w:id="0"/>
    </w:p>
    <w:p>
      <w:pPr>
        <w:jc w:val="center"/>
        <w:rPr>
          <w:rFonts w:ascii="宋体" w:hint="eastAsia"/>
          <w:b/>
          <w:sz w:val="82"/>
          <w:highlight w:val="auto"/>
        </w:rPr>
      </w:pPr>
      <w:r>
        <w:rPr>
          <w:rFonts w:ascii="宋体" w:hint="eastAsia"/>
          <w:b/>
          <w:sz w:val="82"/>
          <w:highlight w:val="auto"/>
        </w:rPr>
        <w:t>比选文件</w:t>
      </w: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jc w:val="center"/>
        <w:rPr>
          <w:rFonts w:ascii="宋体" w:eastAsia="宋体" w:hint="eastAsia"/>
          <w:b/>
          <w:sz w:val="32"/>
          <w:u w:val="single"/>
          <w:lang w:eastAsia="zh-CN"/>
          <w:highlight w:val="auto"/>
        </w:rPr>
      </w:pPr>
      <w:r>
        <w:rPr>
          <w:rFonts w:ascii="宋体" w:hint="eastAsia"/>
          <w:b/>
          <w:sz w:val="30"/>
          <w:highlight w:val="auto"/>
        </w:rPr>
        <w:t>采购人：</w:t>
      </w:r>
      <w:r>
        <w:rPr>
          <w:rFonts w:ascii="宋体" w:hint="eastAsia"/>
          <w:b/>
          <w:sz w:val="30"/>
          <w:u w:val="single"/>
          <w:highlight w:val="auto"/>
        </w:rPr>
        <w:t>中华人民共和国</w:t>
      </w:r>
      <w:r>
        <w:rPr>
          <w:rFonts w:ascii="宋体" w:hint="eastAsia"/>
          <w:b/>
          <w:sz w:val="32"/>
          <w:u w:val="single"/>
          <w:lang w:eastAsia="zh-CN"/>
          <w:highlight w:val="auto"/>
        </w:rPr>
        <w:t>重庆</w:t>
      </w:r>
      <w:r>
        <w:rPr>
          <w:rFonts w:ascii="宋体"/>
          <w:b/>
          <w:sz w:val="32"/>
          <w:u w:val="single"/>
          <w:lang w:eastAsia="zh-CN"/>
          <w:highlight w:val="auto"/>
        </w:rPr>
        <w:t>港</w:t>
      </w:r>
      <w:r>
        <w:rPr>
          <w:rFonts w:ascii="宋体" w:hint="eastAsia"/>
          <w:b/>
          <w:sz w:val="32"/>
          <w:u w:val="single"/>
          <w:lang w:eastAsia="zh-CN"/>
          <w:highlight w:val="auto"/>
        </w:rPr>
        <w:t>海关</w:t>
      </w:r>
    </w:p>
    <w:p>
      <w:pPr>
        <w:jc w:val="center"/>
        <w:rPr>
          <w:rFonts w:ascii="宋体" w:hint="eastAsia"/>
          <w:b/>
          <w:sz w:val="30"/>
          <w:u w:val="single"/>
          <w:highlight w:val="auto"/>
        </w:rPr>
      </w:pPr>
      <w:r>
        <w:rPr>
          <w:rFonts w:ascii="宋体" w:hint="eastAsia"/>
          <w:b/>
          <w:sz w:val="30"/>
          <w:highlight w:val="auto"/>
        </w:rPr>
        <w:t>采购时间：</w:t>
      </w:r>
      <w:r>
        <w:rPr>
          <w:rFonts w:ascii="宋体" w:hint="eastAsia"/>
          <w:b/>
          <w:sz w:val="32"/>
          <w:u w:val="single"/>
          <w:highlight w:val="auto"/>
        </w:rPr>
        <w:t>二○二</w:t>
      </w:r>
      <w:r>
        <w:rPr>
          <w:rFonts w:ascii="宋体" w:hint="eastAsia"/>
          <w:b/>
          <w:sz w:val="32"/>
          <w:u w:val="single"/>
          <w:lang w:val="en-US" w:eastAsia="zh-CN"/>
          <w:highlight w:val="auto"/>
        </w:rPr>
        <w:t>六</w:t>
      </w:r>
      <w:r>
        <w:rPr>
          <w:rFonts w:ascii="宋体" w:hint="eastAsia"/>
          <w:b/>
          <w:sz w:val="32"/>
          <w:u w:val="single"/>
          <w:highlight w:val="auto"/>
        </w:rPr>
        <w:t>年</w:t>
      </w:r>
      <w:r>
        <w:rPr>
          <w:rFonts w:ascii="宋体"/>
          <w:b/>
          <w:sz w:val="32"/>
          <w:u w:val="single"/>
          <w:lang w:val="en-US" w:eastAsia="zh-CN"/>
          <w:highlight w:val="auto"/>
        </w:rPr>
        <w:t>三</w:t>
      </w:r>
      <w:r>
        <w:rPr>
          <w:rFonts w:ascii="宋体" w:hint="eastAsia"/>
          <w:b/>
          <w:sz w:val="32"/>
          <w:u w:val="single"/>
          <w:highlight w:val="auto"/>
        </w:rPr>
        <w:t>月</w:t>
      </w:r>
    </w:p>
    <w:p>
      <w:pPr>
        <w:rPr>
          <w:rFonts w:ascii="宋体" w:hint="eastAsia"/>
          <w:b/>
          <w:sz w:val="30"/>
          <w:u w:val="single"/>
          <w:highlight w:val="auto"/>
        </w:rPr>
      </w:pPr>
    </w:p>
    <w:p>
      <w:pPr>
        <w:ind w:firstLine="1260"/>
        <w:rPr>
          <w:rFonts w:ascii="宋体" w:hint="eastAsia"/>
          <w:highlight w:val="auto"/>
        </w:rPr>
      </w:pPr>
    </w:p>
    <w:p>
      <w:pPr>
        <w:ind w:firstLine="1260"/>
        <w:jc w:val="center"/>
        <w:rPr>
          <w:rFonts w:ascii="宋体" w:hint="eastAsia"/>
          <w:b/>
          <w:bCs/>
          <w:sz w:val="44"/>
          <w:highlight w:val="auto"/>
        </w:rPr>
      </w:pPr>
    </w:p>
    <w:p>
      <w:pPr>
        <w:jc w:val="center"/>
        <w:rPr>
          <w:rFonts w:ascii="宋体" w:hint="eastAsia"/>
          <w:b/>
          <w:bCs/>
          <w:sz w:val="44"/>
          <w:highlight w:val="auto"/>
        </w:rPr>
        <w:sectPr>
          <w:headerReference w:type="default" r:id="rId2"/>
          <w:headerReference w:type="even" r:id="rId3"/>
          <w:headerReference w:type="first" r:id="rId4"/>
          <w:footerReference w:type="default" r:id="rId5"/>
          <w:footerReference w:type="even" r:id="rId6"/>
          <w:type w:val="nextColumn"/>
          <w:pgSz w:w="11906" w:h="16838"/>
          <w:pgMar w:top="1247" w:right="1247" w:bottom="1247" w:left="1531" w:header="851" w:footer="992" w:gutter="0"/>
          <w:pgNumType w:start="0"/>
          <w:titlePg/>
          <w:docGrid w:type="lines" w:linePitch="312" w:charSpace="0"/>
        </w:sectPr>
      </w:pPr>
    </w:p>
    <w:p>
      <w:pPr>
        <w:jc w:val="center"/>
        <w:rPr>
          <w:rFonts w:ascii="黑体" w:eastAsia="黑体" w:hint="eastAsia"/>
          <w:sz w:val="40"/>
          <w:highlight w:val="auto"/>
        </w:rPr>
      </w:pPr>
      <w:r>
        <w:rPr>
          <w:rFonts w:ascii="黑体" w:eastAsia="黑体" w:hint="eastAsia"/>
          <w:sz w:val="40"/>
          <w:highlight w:val="auto"/>
        </w:rPr>
        <w:t>目 录</w:t>
      </w:r>
    </w:p>
    <w:p>
      <w:pPr>
        <w:pStyle w:val="29"/>
        <w:tabs>
          <w:tab w:val="right" w:leader="dot" w:pos="9128"/>
        </w:tabs>
        <w:rPr>
          <w:highlight w:val="auto"/>
        </w:rPr>
      </w:pPr>
      <w:r>
        <w:rPr>
          <w:sz w:val="20"/>
          <w:highlight w:val="auto"/>
        </w:rPr>
        <w:fldChar w:fldCharType="begin"/>
      </w:r>
      <w:r>
        <w:rPr>
          <w:sz w:val="20"/>
          <w:highlight w:val="auto"/>
        </w:rPr>
        <w:instrText xml:space="preserve"> TOC \o "1-1" \h \z \u </w:instrText>
      </w:r>
      <w:r>
        <w:rPr>
          <w:sz w:val="20"/>
          <w:highlight w:val="auto"/>
        </w:rPr>
        <w:fldChar w:fldCharType="separate"/>
      </w:r>
    </w:p>
    <w:p>
      <w:pPr>
        <w:pStyle w:val="29"/>
        <w:tabs>
          <w:tab w:val="right" w:leader="dot" w:pos="9128"/>
        </w:tabs>
        <w:rPr>
          <w:rFonts w:ascii="宋体" w:cs="宋体" w:hint="eastAsia"/>
          <w:sz w:val="28"/>
          <w:szCs w:val="28"/>
          <w:lang w:bidi="ar-SA"/>
          <w:highlight w:val="auto"/>
        </w:rPr>
      </w:pPr>
      <w:r>
        <w:rPr>
          <w:highlight w:val="auto"/>
        </w:rPr>
        <w:fldChar w:fldCharType="begin"/>
      </w:r>
      <w:r>
        <w:rPr>
          <w:highlight w:val="auto"/>
        </w:rPr>
        <w:instrText xml:space="preserve"> HYPERLINK \l "_Toc13426" </w:instrText>
      </w:r>
      <w:r>
        <w:rPr>
          <w:highlight w:val="auto"/>
        </w:rPr>
        <w:fldChar w:fldCharType="separate"/>
      </w:r>
      <w:r>
        <w:rPr>
          <w:rFonts w:ascii="宋体" w:cs="宋体" w:hint="eastAsia"/>
          <w:sz w:val="28"/>
          <w:szCs w:val="28"/>
          <w:lang w:bidi="ar-SA"/>
          <w:highlight w:val="auto"/>
        </w:rPr>
        <w:t>第一章 比选公告</w:t>
        <w:tab/>
      </w:r>
      <w:r>
        <w:rPr>
          <w:rFonts w:ascii="宋体" w:cs="宋体" w:hint="eastAsia"/>
          <w:sz w:val="28"/>
          <w:szCs w:val="28"/>
          <w:lang w:bidi="ar-SA"/>
          <w:highlight w:val="auto"/>
        </w:rPr>
        <w:fldChar w:fldCharType="begin"/>
      </w:r>
      <w:r>
        <w:rPr>
          <w:rFonts w:ascii="宋体" w:cs="宋体" w:hint="eastAsia"/>
          <w:sz w:val="28"/>
          <w:szCs w:val="28"/>
          <w:lang w:bidi="ar-SA"/>
          <w:highlight w:val="auto"/>
        </w:rPr>
        <w:instrText xml:space="preserve"> PAGEREF _Toc13426 </w:instrText>
      </w:r>
      <w:r>
        <w:rPr>
          <w:rFonts w:ascii="宋体" w:cs="宋体" w:hint="eastAsia"/>
          <w:sz w:val="28"/>
          <w:szCs w:val="28"/>
          <w:lang w:bidi="ar-SA"/>
          <w:highlight w:val="auto"/>
        </w:rPr>
        <w:fldChar w:fldCharType="separate"/>
      </w:r>
      <w:r>
        <w:rPr>
          <w:rFonts w:ascii="宋体" w:cs="宋体" w:hint="eastAsia"/>
          <w:sz w:val="28"/>
          <w:szCs w:val="28"/>
          <w:lang w:bidi="ar-SA"/>
          <w:highlight w:val="auto"/>
        </w:rPr>
        <w:t>1</w:t>
      </w:r>
      <w:r>
        <w:rPr>
          <w:rFonts w:ascii="宋体" w:cs="宋体" w:hint="eastAsia"/>
          <w:sz w:val="28"/>
          <w:szCs w:val="28"/>
          <w:lang w:bidi="ar-SA"/>
          <w:highlight w:val="auto"/>
        </w:rPr>
        <w:fldChar w:fldCharType="end"/>
      </w:r>
      <w:r>
        <w:rPr>
          <w:rFonts w:ascii="宋体" w:cs="宋体" w:hint="eastAsia"/>
          <w:sz w:val="28"/>
          <w:szCs w:val="28"/>
          <w:lang w:bidi="ar-SA"/>
          <w:highlight w:val="auto"/>
        </w:rPr>
        <w:fldChar w:fldCharType="end"/>
      </w:r>
    </w:p>
    <w:p>
      <w:pPr>
        <w:pStyle w:val="29"/>
        <w:tabs>
          <w:tab w:val="right" w:leader="dot" w:pos="9128"/>
        </w:tabs>
        <w:rPr>
          <w:rFonts w:ascii="宋体" w:cs="宋体" w:hint="eastAsia"/>
          <w:sz w:val="28"/>
          <w:szCs w:val="28"/>
          <w:lang w:bidi="ar-SA"/>
          <w:highlight w:val="auto"/>
        </w:rPr>
      </w:pPr>
      <w:r>
        <w:rPr>
          <w:highlight w:val="auto"/>
        </w:rPr>
        <w:fldChar w:fldCharType="begin"/>
      </w:r>
      <w:r>
        <w:rPr>
          <w:highlight w:val="auto"/>
        </w:rPr>
        <w:instrText xml:space="preserve"> HYPERLINK \l "_Toc15168" </w:instrText>
      </w:r>
      <w:r>
        <w:rPr>
          <w:highlight w:val="auto"/>
        </w:rPr>
        <w:fldChar w:fldCharType="separate"/>
      </w:r>
      <w:r>
        <w:rPr>
          <w:rFonts w:ascii="宋体" w:cs="宋体" w:hint="eastAsia"/>
          <w:sz w:val="28"/>
          <w:szCs w:val="28"/>
          <w:lang w:bidi="ar-SA"/>
          <w:highlight w:val="auto"/>
        </w:rPr>
        <w:t>第二章 比选须知</w:t>
        <w:tab/>
      </w:r>
      <w:r>
        <w:rPr>
          <w:rFonts w:ascii="宋体" w:cs="宋体" w:hint="eastAsia"/>
          <w:sz w:val="28"/>
          <w:szCs w:val="28"/>
          <w:lang w:bidi="ar-SA"/>
          <w:highlight w:val="auto"/>
        </w:rPr>
        <w:fldChar w:fldCharType="begin"/>
      </w:r>
      <w:r>
        <w:rPr>
          <w:rFonts w:ascii="宋体" w:cs="宋体" w:hint="eastAsia"/>
          <w:sz w:val="28"/>
          <w:szCs w:val="28"/>
          <w:lang w:bidi="ar-SA"/>
          <w:highlight w:val="auto"/>
        </w:rPr>
        <w:instrText xml:space="preserve"> PAGEREF _Toc15168 </w:instrText>
      </w:r>
      <w:r>
        <w:rPr>
          <w:rFonts w:ascii="宋体" w:cs="宋体" w:hint="eastAsia"/>
          <w:sz w:val="28"/>
          <w:szCs w:val="28"/>
          <w:lang w:bidi="ar-SA"/>
          <w:highlight w:val="auto"/>
        </w:rPr>
        <w:fldChar w:fldCharType="separate"/>
      </w:r>
      <w:r>
        <w:rPr>
          <w:rFonts w:ascii="宋体" w:cs="宋体" w:hint="eastAsia"/>
          <w:sz w:val="28"/>
          <w:szCs w:val="28"/>
          <w:lang w:bidi="ar-SA"/>
          <w:highlight w:val="auto"/>
        </w:rPr>
        <w:t>3</w:t>
      </w:r>
      <w:r>
        <w:rPr>
          <w:rFonts w:ascii="宋体" w:cs="宋体" w:hint="eastAsia"/>
          <w:sz w:val="28"/>
          <w:szCs w:val="28"/>
          <w:lang w:bidi="ar-SA"/>
          <w:highlight w:val="auto"/>
        </w:rPr>
        <w:fldChar w:fldCharType="end"/>
      </w:r>
      <w:r>
        <w:rPr>
          <w:rFonts w:ascii="宋体" w:cs="宋体" w:hint="eastAsia"/>
          <w:sz w:val="28"/>
          <w:szCs w:val="28"/>
          <w:lang w:bidi="ar-SA"/>
          <w:highlight w:val="auto"/>
        </w:rPr>
        <w:fldChar w:fldCharType="end"/>
      </w:r>
    </w:p>
    <w:p>
      <w:pPr>
        <w:pStyle w:val="29"/>
        <w:tabs>
          <w:tab w:val="right" w:leader="dot" w:pos="9128"/>
        </w:tabs>
        <w:rPr>
          <w:rFonts w:ascii="宋体" w:cs="宋体" w:hint="eastAsia"/>
          <w:sz w:val="28"/>
          <w:szCs w:val="28"/>
          <w:lang w:bidi="ar-SA"/>
          <w:highlight w:val="auto"/>
        </w:rPr>
      </w:pPr>
      <w:r>
        <w:rPr>
          <w:highlight w:val="auto"/>
        </w:rPr>
        <w:fldChar w:fldCharType="begin"/>
      </w:r>
      <w:r>
        <w:rPr>
          <w:highlight w:val="auto"/>
        </w:rPr>
        <w:instrText xml:space="preserve"> HYPERLINK \l "_Toc24477" </w:instrText>
      </w:r>
      <w:r>
        <w:rPr>
          <w:highlight w:val="auto"/>
        </w:rPr>
        <w:fldChar w:fldCharType="separate"/>
      </w:r>
      <w:r>
        <w:rPr>
          <w:rFonts w:ascii="宋体" w:cs="宋体" w:hint="eastAsia"/>
          <w:sz w:val="28"/>
          <w:szCs w:val="28"/>
          <w:lang w:bidi="ar-SA"/>
          <w:highlight w:val="auto"/>
        </w:rPr>
        <w:t>第三章 项目需求书</w:t>
        <w:tab/>
      </w:r>
      <w:r>
        <w:rPr>
          <w:rFonts w:ascii="宋体" w:cs="宋体" w:hint="eastAsia"/>
          <w:sz w:val="28"/>
          <w:szCs w:val="28"/>
          <w:lang w:bidi="ar-SA"/>
          <w:highlight w:val="auto"/>
        </w:rPr>
        <w:fldChar w:fldCharType="end"/>
      </w:r>
      <w:r>
        <w:rPr>
          <w:rFonts w:ascii="宋体" w:cs="宋体" w:hint="eastAsia"/>
          <w:sz w:val="28"/>
          <w:szCs w:val="28"/>
          <w:lang w:bidi="ar-SA"/>
          <w:highlight w:val="auto"/>
        </w:rPr>
        <w:t>14</w:t>
      </w:r>
    </w:p>
    <w:p>
      <w:pPr>
        <w:pStyle w:val="29"/>
        <w:tabs>
          <w:tab w:val="right" w:leader="dot" w:pos="9128"/>
        </w:tabs>
        <w:rPr>
          <w:rFonts w:ascii="宋体" w:cs="宋体" w:hint="eastAsia"/>
          <w:sz w:val="28"/>
          <w:szCs w:val="28"/>
          <w:lang w:bidi="ar-SA"/>
          <w:highlight w:val="auto"/>
        </w:rPr>
      </w:pPr>
      <w:r>
        <w:rPr>
          <w:highlight w:val="auto"/>
        </w:rPr>
        <w:fldChar w:fldCharType="begin"/>
      </w:r>
      <w:r>
        <w:rPr>
          <w:highlight w:val="auto"/>
        </w:rPr>
        <w:instrText xml:space="preserve"> HYPERLINK \l "_Toc19772" </w:instrText>
      </w:r>
      <w:r>
        <w:rPr>
          <w:highlight w:val="auto"/>
        </w:rPr>
        <w:fldChar w:fldCharType="separate"/>
      </w:r>
      <w:r>
        <w:rPr>
          <w:rFonts w:ascii="宋体" w:cs="宋体" w:hint="eastAsia"/>
          <w:sz w:val="28"/>
          <w:szCs w:val="28"/>
          <w:lang w:bidi="ar-SA"/>
          <w:highlight w:val="auto"/>
        </w:rPr>
        <w:t>第四章 比选方法</w:t>
        <w:tab/>
      </w:r>
      <w:r>
        <w:rPr>
          <w:rFonts w:ascii="宋体" w:cs="宋体" w:hint="eastAsia"/>
          <w:sz w:val="28"/>
          <w:szCs w:val="28"/>
          <w:lang w:bidi="ar-SA"/>
          <w:highlight w:val="auto"/>
        </w:rPr>
        <w:fldChar w:fldCharType="end"/>
      </w:r>
      <w:r>
        <w:rPr>
          <w:rFonts w:ascii="宋体" w:cs="宋体" w:hint="eastAsia"/>
          <w:sz w:val="28"/>
          <w:szCs w:val="28"/>
          <w:lang w:bidi="ar-SA"/>
          <w:highlight w:val="auto"/>
        </w:rPr>
        <w:t>15</w:t>
      </w:r>
    </w:p>
    <w:p>
      <w:pPr>
        <w:pStyle w:val="29"/>
        <w:tabs>
          <w:tab w:val="right" w:leader="dot" w:pos="9128"/>
        </w:tabs>
        <w:rPr>
          <w:rFonts w:ascii="宋体" w:cs="宋体" w:hint="eastAsia"/>
          <w:sz w:val="28"/>
          <w:szCs w:val="28"/>
          <w:lang w:bidi="ar-SA"/>
          <w:highlight w:val="auto"/>
        </w:rPr>
      </w:pPr>
      <w:r>
        <w:rPr>
          <w:highlight w:val="auto"/>
        </w:rPr>
        <w:fldChar w:fldCharType="begin"/>
      </w:r>
      <w:r>
        <w:rPr>
          <w:highlight w:val="auto"/>
        </w:rPr>
        <w:instrText xml:space="preserve"> HYPERLINK \l "_Toc23767" </w:instrText>
      </w:r>
      <w:r>
        <w:rPr>
          <w:highlight w:val="auto"/>
        </w:rPr>
        <w:fldChar w:fldCharType="separate"/>
      </w:r>
      <w:r>
        <w:rPr>
          <w:rFonts w:ascii="宋体" w:cs="宋体" w:hint="eastAsia"/>
          <w:bCs/>
          <w:sz w:val="28"/>
          <w:szCs w:val="28"/>
          <w:lang w:bidi="ar-SA"/>
          <w:highlight w:val="auto"/>
        </w:rPr>
        <w:t>第五章 合同主要条款及合同格式</w:t>
      </w:r>
      <w:r>
        <w:rPr>
          <w:rFonts w:ascii="宋体" w:cs="宋体" w:hint="eastAsia"/>
          <w:sz w:val="28"/>
          <w:szCs w:val="28"/>
          <w:lang w:bidi="ar-SA"/>
          <w:highlight w:val="auto"/>
        </w:rPr>
        <w:tab/>
      </w:r>
      <w:r>
        <w:rPr>
          <w:rFonts w:ascii="宋体" w:cs="宋体" w:hint="eastAsia"/>
          <w:sz w:val="28"/>
          <w:szCs w:val="28"/>
          <w:lang w:bidi="ar-SA"/>
          <w:highlight w:val="auto"/>
        </w:rPr>
        <w:fldChar w:fldCharType="end"/>
      </w:r>
      <w:r>
        <w:rPr>
          <w:rFonts w:ascii="宋体" w:cs="宋体" w:hint="eastAsia"/>
          <w:sz w:val="28"/>
          <w:szCs w:val="28"/>
          <w:lang w:bidi="ar-SA"/>
          <w:highlight w:val="auto"/>
        </w:rPr>
        <w:t>19</w:t>
      </w:r>
    </w:p>
    <w:p>
      <w:pPr>
        <w:pStyle w:val="29"/>
        <w:tabs>
          <w:tab w:val="right" w:leader="dot" w:pos="9128"/>
        </w:tabs>
        <w:rPr>
          <w:highlight w:val="auto"/>
        </w:rPr>
      </w:pPr>
      <w:r>
        <w:rPr>
          <w:highlight w:val="auto"/>
        </w:rPr>
        <w:fldChar w:fldCharType="begin"/>
      </w:r>
      <w:r>
        <w:rPr>
          <w:highlight w:val="auto"/>
        </w:rPr>
        <w:instrText xml:space="preserve"> HYPERLINK \l "_Toc26577" </w:instrText>
      </w:r>
      <w:r>
        <w:rPr>
          <w:highlight w:val="auto"/>
        </w:rPr>
        <w:fldChar w:fldCharType="separate"/>
      </w:r>
      <w:r>
        <w:rPr>
          <w:rFonts w:ascii="宋体" w:cs="宋体" w:hint="eastAsia"/>
          <w:sz w:val="28"/>
          <w:szCs w:val="28"/>
          <w:lang w:bidi="ar-SA"/>
          <w:highlight w:val="auto"/>
        </w:rPr>
        <w:t>第六章 响应文件格式</w:t>
        <w:tab/>
      </w:r>
      <w:r>
        <w:rPr>
          <w:rFonts w:ascii="宋体" w:cs="宋体" w:hint="eastAsia"/>
          <w:sz w:val="28"/>
          <w:szCs w:val="28"/>
          <w:lang w:bidi="ar-SA"/>
          <w:highlight w:val="auto"/>
        </w:rPr>
        <w:fldChar w:fldCharType="end"/>
      </w:r>
      <w:r>
        <w:rPr>
          <w:rFonts w:ascii="宋体" w:cs="宋体" w:hint="eastAsia"/>
          <w:sz w:val="28"/>
          <w:szCs w:val="28"/>
          <w:lang w:bidi="ar-SA"/>
          <w:highlight w:val="auto"/>
        </w:rPr>
        <w:t>26</w:t>
      </w:r>
    </w:p>
    <w:p>
      <w:pPr>
        <w:rPr>
          <w:sz w:val="20"/>
          <w:highlight w:val="auto"/>
        </w:rPr>
      </w:pPr>
      <w:r>
        <w:rPr>
          <w:sz w:val="20"/>
          <w:highlight w:val="auto"/>
        </w:rPr>
        <w:fldChar w:fldCharType="end"/>
      </w:r>
    </w:p>
    <w:p>
      <w:pPr>
        <w:ind w:left="1080"/>
        <w:rPr>
          <w:rFonts w:ascii="仿宋_GB2312" w:eastAsia="仿宋_GB2312" w:hint="eastAsia"/>
          <w:sz w:val="28"/>
          <w:highlight w:val="auto"/>
        </w:rPr>
      </w:pPr>
    </w:p>
    <w:p>
      <w:pPr>
        <w:jc w:val="center"/>
        <w:rPr>
          <w:rFonts w:ascii="黑体" w:eastAsia="黑体" w:hint="eastAsia"/>
          <w:sz w:val="24"/>
          <w:highlight w:val="auto"/>
        </w:rPr>
      </w:pPr>
    </w:p>
    <w:p>
      <w:pPr>
        <w:jc w:val="center"/>
        <w:rPr>
          <w:rFonts w:ascii="黑体" w:eastAsia="黑体" w:hint="eastAsia"/>
          <w:sz w:val="24"/>
          <w:highlight w:val="auto"/>
        </w:rPr>
      </w:pPr>
    </w:p>
    <w:p>
      <w:pPr>
        <w:jc w:val="center"/>
        <w:rPr>
          <w:rFonts w:ascii="黑体" w:eastAsia="黑体" w:hint="eastAsia"/>
          <w:sz w:val="24"/>
          <w:highlight w:val="auto"/>
        </w:rPr>
      </w:pPr>
    </w:p>
    <w:p>
      <w:pPr>
        <w:jc w:val="center"/>
        <w:rPr>
          <w:rFonts w:ascii="黑体" w:eastAsia="黑体" w:hint="eastAsia"/>
          <w:sz w:val="24"/>
          <w:highlight w:val="auto"/>
        </w:rPr>
      </w:pPr>
    </w:p>
    <w:p>
      <w:pPr>
        <w:jc w:val="center"/>
        <w:rPr>
          <w:rFonts w:ascii="黑体" w:eastAsia="黑体" w:hint="eastAsia"/>
          <w:sz w:val="24"/>
          <w:highlight w:val="auto"/>
        </w:rPr>
      </w:pPr>
    </w:p>
    <w:p>
      <w:pPr>
        <w:jc w:val="center"/>
        <w:rPr>
          <w:rFonts w:ascii="黑体" w:eastAsia="黑体" w:hint="eastAsia"/>
          <w:sz w:val="24"/>
          <w:highlight w:val="auto"/>
        </w:rPr>
      </w:pPr>
    </w:p>
    <w:p>
      <w:pPr>
        <w:rPr>
          <w:rFonts w:ascii="黑体" w:eastAsia="黑体" w:hint="eastAsia"/>
          <w:sz w:val="24"/>
          <w:highlight w:val="auto"/>
        </w:rPr>
        <w:sectPr>
          <w:footerReference w:type="default" r:id="rId7"/>
          <w:footerReference w:type="first" r:id="rId8"/>
          <w:pgSz w:w="11906" w:h="16838"/>
          <w:pgMar w:top="1247" w:right="1247" w:bottom="1247" w:left="1531" w:header="851" w:footer="992" w:gutter="0"/>
          <w:pgNumType w:start="0"/>
          <w:titlePg/>
          <w:docGrid w:type="lines" w:linePitch="312" w:charSpace="0"/>
        </w:sectPr>
      </w:pPr>
    </w:p>
    <w:p>
      <w:pPr>
        <w:pStyle w:val="1"/>
        <w:tabs>
          <w:tab w:val="clear" w:pos="432"/>
          <w:tab w:val="left" w:pos="0"/>
        </w:tabs>
        <w:ind w:left="12" w:hanging="12"/>
        <w:rPr>
          <w:rFonts w:ascii="宋体" w:eastAsia="宋体" w:hint="eastAsia"/>
          <w:b/>
          <w:sz w:val="44"/>
          <w:highlight w:val="auto"/>
        </w:rPr>
      </w:pPr>
      <w:bookmarkStart w:id="1" w:name="_Toc505867272"/>
      <w:bookmarkStart w:id="2" w:name="_Toc13426"/>
      <w:bookmarkStart w:id="3" w:name="_Toc520901630"/>
      <w:r>
        <w:rPr>
          <w:rFonts w:ascii="宋体" w:eastAsia="宋体" w:hint="eastAsia"/>
          <w:b/>
          <w:sz w:val="44"/>
          <w:highlight w:val="auto"/>
        </w:rPr>
        <w:t>第一章 比选</w:t>
      </w:r>
      <w:bookmarkEnd w:id="1"/>
      <w:r>
        <w:rPr>
          <w:rFonts w:ascii="宋体" w:eastAsia="宋体" w:hint="eastAsia"/>
          <w:b/>
          <w:sz w:val="44"/>
          <w:highlight w:val="auto"/>
        </w:rPr>
        <w:t>公告</w:t>
      </w:r>
      <w:bookmarkEnd w:id="2"/>
      <w:bookmarkEnd w:id="3"/>
    </w:p>
    <w:p>
      <w:pPr>
        <w:widowControl/>
        <w:numPr>
          <w:ilvl w:val="0"/>
          <w:numId w:val="1"/>
        </w:numPr>
        <w:shd w:val="clear" w:color="auto" w:fill="FFFFFF"/>
        <w:tabs>
          <w:tab w:val="clear" w:pos="0"/>
          <w:tab w:val="left" w:pos="0"/>
        </w:tabs>
        <w:spacing w:line="360" w:lineRule="auto"/>
        <w:rPr>
          <w:rFonts w:ascii="宋体" w:cs="宋体" w:hint="eastAsia"/>
          <w:b/>
          <w:kern w:val="0"/>
          <w:sz w:val="24"/>
          <w:lang w:bidi="ar-SA"/>
          <w:highlight w:val="auto"/>
        </w:rPr>
      </w:pPr>
      <w:r>
        <w:rPr>
          <w:rFonts w:ascii="宋体" w:cs="宋体" w:hint="eastAsia"/>
          <w:b/>
          <w:kern w:val="0"/>
          <w:sz w:val="24"/>
          <w:lang w:bidi="ar-SA"/>
          <w:highlight w:val="auto"/>
        </w:rPr>
        <w:t>一、项目基本情况</w:t>
      </w:r>
    </w:p>
    <w:p>
      <w:pPr>
        <w:widowControl/>
        <w:numPr>
          <w:ilvl w:val="0"/>
          <w:numId w:val="1"/>
        </w:numPr>
        <w:shd w:val="clear" w:color="auto" w:fill="FFFFFF"/>
        <w:tabs>
          <w:tab w:val="clear" w:pos="0"/>
          <w:tab w:val="left" w:pos="0"/>
        </w:tabs>
        <w:spacing w:line="360" w:lineRule="auto"/>
        <w:rPr>
          <w:rFonts w:ascii="宋体" w:cs="宋体" w:hint="eastAsia"/>
          <w:bCs/>
          <w:kern w:val="0"/>
          <w:sz w:val="24"/>
          <w:lang w:bidi="ar-SA"/>
          <w:highlight w:val="auto"/>
        </w:rPr>
      </w:pPr>
      <w:r>
        <w:rPr>
          <w:rFonts w:ascii="宋体" w:cs="宋体" w:hint="eastAsia"/>
          <w:bCs/>
          <w:kern w:val="0"/>
          <w:sz w:val="24"/>
          <w:lang w:bidi="ar-SA"/>
          <w:highlight w:val="auto"/>
        </w:rPr>
        <w:t>1.项目名称：</w:t>
      </w:r>
      <w:r>
        <w:rPr>
          <w:rFonts w:ascii="宋体" w:cs="宋体" w:hint="eastAsia"/>
          <w:bCs/>
          <w:kern w:val="0"/>
          <w:sz w:val="24"/>
          <w:lang w:eastAsia="zh-CN" w:bidi="ar-SA"/>
          <w:highlight w:val="auto"/>
        </w:rPr>
        <w:t>重庆</w:t>
      </w:r>
      <w:r>
        <w:rPr>
          <w:rFonts w:ascii="宋体" w:cs="宋体"/>
          <w:bCs/>
          <w:kern w:val="0"/>
          <w:sz w:val="24"/>
          <w:lang w:eastAsia="zh-CN" w:bidi="ar-SA"/>
          <w:highlight w:val="auto"/>
        </w:rPr>
        <w:t>港</w:t>
      </w:r>
      <w:r>
        <w:rPr>
          <w:rFonts w:ascii="宋体" w:cs="宋体" w:hint="eastAsia"/>
          <w:bCs/>
          <w:kern w:val="0"/>
          <w:sz w:val="24"/>
          <w:lang w:eastAsia="zh-CN" w:bidi="ar-SA"/>
          <w:highlight w:val="auto"/>
        </w:rPr>
        <w:t>海关</w:t>
      </w:r>
      <w:r>
        <w:rPr>
          <w:rFonts w:ascii="宋体" w:cs="宋体" w:hint="eastAsia"/>
          <w:bCs/>
          <w:kern w:val="0"/>
          <w:sz w:val="24"/>
          <w:lang w:bidi="ar-SA"/>
          <w:highlight w:val="auto"/>
        </w:rPr>
        <w:t>劳务派遣服务采购项目</w:t>
      </w:r>
    </w:p>
    <w:p>
      <w:pPr>
        <w:widowControl/>
        <w:numPr>
          <w:ilvl w:val="0"/>
          <w:numId w:val="1"/>
        </w:numPr>
        <w:shd w:val="clear" w:color="auto" w:fill="FFFFFF"/>
        <w:tabs>
          <w:tab w:val="clear" w:pos="0"/>
          <w:tab w:val="left" w:pos="0"/>
        </w:tabs>
        <w:spacing w:line="360" w:lineRule="auto"/>
        <w:rPr>
          <w:rFonts w:ascii="宋体" w:eastAsia="宋体" w:cs="宋体" w:hint="eastAsia"/>
          <w:bCs/>
          <w:kern w:val="0"/>
          <w:sz w:val="24"/>
          <w:lang w:val="en-US" w:eastAsia="zh-CN" w:bidi="ar-SA"/>
          <w:highlight w:val="auto"/>
        </w:rPr>
      </w:pPr>
      <w:r>
        <w:rPr>
          <w:rFonts w:ascii="宋体" w:eastAsia="宋体" w:cs="宋体" w:hint="eastAsia"/>
          <w:bCs/>
          <w:kern w:val="0"/>
          <w:sz w:val="24"/>
          <w:lang w:val="en-US" w:eastAsia="zh-CN" w:bidi="ar-SA"/>
          <w:highlight w:val="auto"/>
        </w:rPr>
        <w:t>2.项目预算金额：</w:t>
      </w:r>
      <w:r>
        <w:rPr>
          <w:rFonts w:ascii="宋体" w:cs="宋体"/>
          <w:bCs/>
          <w:kern w:val="0"/>
          <w:sz w:val="24"/>
          <w:lang w:val="en-US" w:eastAsia="zh-CN" w:bidi="ar-SA"/>
          <w:highlight w:val="auto"/>
        </w:rPr>
        <w:t>5000</w:t>
      </w:r>
      <w:r>
        <w:rPr>
          <w:rFonts w:ascii="宋体" w:eastAsia="宋体" w:cs="宋体" w:hint="eastAsia"/>
          <w:bCs/>
          <w:kern w:val="0"/>
          <w:sz w:val="24"/>
          <w:lang w:val="en-US" w:eastAsia="zh-CN" w:bidi="ar-SA"/>
          <w:highlight w:val="auto"/>
        </w:rPr>
        <w:t>元/年。</w:t>
      </w:r>
    </w:p>
    <w:p>
      <w:pPr>
        <w:widowControl/>
        <w:numPr>
          <w:ilvl w:val="0"/>
          <w:numId w:val="1"/>
        </w:numPr>
        <w:shd w:val="clear" w:color="auto" w:fill="FFFFFF"/>
        <w:tabs>
          <w:tab w:val="clear" w:pos="0"/>
          <w:tab w:val="left" w:pos="0"/>
        </w:tabs>
        <w:spacing w:line="360" w:lineRule="auto"/>
        <w:rPr>
          <w:rFonts w:ascii="宋体" w:eastAsia="宋体" w:cs="宋体" w:hint="eastAsia"/>
          <w:bCs/>
          <w:kern w:val="0"/>
          <w:sz w:val="24"/>
          <w:lang w:val="en-US" w:eastAsia="zh-CN" w:bidi="ar-SA"/>
          <w:highlight w:val="auto"/>
        </w:rPr>
      </w:pPr>
      <w:r>
        <w:rPr>
          <w:rFonts w:ascii="宋体" w:eastAsia="宋体" w:cs="宋体" w:hint="eastAsia"/>
          <w:bCs/>
          <w:kern w:val="0"/>
          <w:sz w:val="24"/>
          <w:lang w:val="en-US" w:eastAsia="zh-CN" w:bidi="ar-SA"/>
          <w:highlight w:val="auto"/>
        </w:rPr>
        <w:t>3.最高限价：8</w:t>
      </w:r>
      <w:r>
        <w:rPr>
          <w:rFonts w:ascii="宋体" w:cs="宋体"/>
          <w:bCs/>
          <w:kern w:val="0"/>
          <w:sz w:val="24"/>
          <w:lang w:val="en-US" w:eastAsia="zh-CN" w:bidi="ar-SA"/>
          <w:highlight w:val="auto"/>
        </w:rPr>
        <w:t>0</w:t>
      </w:r>
      <w:r>
        <w:rPr>
          <w:rFonts w:ascii="宋体" w:eastAsia="宋体" w:cs="宋体" w:hint="eastAsia"/>
          <w:bCs/>
          <w:kern w:val="0"/>
          <w:sz w:val="24"/>
          <w:lang w:val="en-US" w:eastAsia="zh-CN" w:bidi="ar-SA"/>
          <w:highlight w:val="auto"/>
        </w:rPr>
        <w:t>元/人/月。</w:t>
      </w:r>
    </w:p>
    <w:p>
      <w:pPr>
        <w:widowControl/>
        <w:numPr>
          <w:ilvl w:val="0"/>
          <w:numId w:val="1"/>
        </w:numPr>
        <w:shd w:val="clear" w:color="auto" w:fill="FFFFFF"/>
        <w:tabs>
          <w:tab w:val="clear" w:pos="0"/>
          <w:tab w:val="left" w:pos="0"/>
        </w:tabs>
        <w:spacing w:line="360" w:lineRule="auto"/>
        <w:rPr>
          <w:rFonts w:ascii="宋体" w:cs="宋体" w:hint="eastAsia"/>
          <w:bCs/>
          <w:kern w:val="0"/>
          <w:sz w:val="24"/>
          <w:lang w:bidi="ar-SA"/>
          <w:highlight w:val="auto"/>
        </w:rPr>
      </w:pPr>
      <w:r>
        <w:rPr>
          <w:rFonts w:ascii="宋体" w:cs="宋体" w:hint="eastAsia"/>
          <w:bCs/>
          <w:kern w:val="0"/>
          <w:sz w:val="24"/>
          <w:lang w:val="en-US" w:eastAsia="zh-CN" w:bidi="ar-SA"/>
          <w:highlight w:val="auto"/>
        </w:rPr>
        <w:t>4</w:t>
      </w:r>
      <w:r>
        <w:rPr>
          <w:rFonts w:ascii="宋体" w:cs="宋体" w:hint="eastAsia"/>
          <w:bCs/>
          <w:kern w:val="0"/>
          <w:sz w:val="24"/>
          <w:lang w:bidi="ar-SA"/>
          <w:highlight w:val="auto"/>
        </w:rPr>
        <w:t>.采购需求：本项目为</w:t>
      </w:r>
      <w:r>
        <w:rPr>
          <w:rFonts w:ascii="宋体" w:cs="宋体" w:hint="eastAsia"/>
          <w:bCs/>
          <w:kern w:val="0"/>
          <w:sz w:val="24"/>
          <w:lang w:eastAsia="zh-CN" w:bidi="ar-SA"/>
          <w:highlight w:val="auto"/>
        </w:rPr>
        <w:t>重庆</w:t>
      </w:r>
      <w:r>
        <w:rPr>
          <w:rFonts w:ascii="宋体" w:cs="宋体"/>
          <w:bCs/>
          <w:kern w:val="0"/>
          <w:sz w:val="24"/>
          <w:lang w:eastAsia="zh-CN" w:bidi="ar-SA"/>
          <w:highlight w:val="auto"/>
        </w:rPr>
        <w:t>港</w:t>
      </w:r>
      <w:r>
        <w:rPr>
          <w:rFonts w:ascii="宋体" w:cs="宋体" w:hint="eastAsia"/>
          <w:bCs/>
          <w:kern w:val="0"/>
          <w:sz w:val="24"/>
          <w:lang w:eastAsia="zh-CN" w:bidi="ar-SA"/>
          <w:highlight w:val="auto"/>
        </w:rPr>
        <w:t>海关</w:t>
      </w:r>
      <w:r>
        <w:rPr>
          <w:rFonts w:ascii="宋体" w:cs="宋体" w:hint="eastAsia"/>
          <w:bCs/>
          <w:kern w:val="0"/>
          <w:sz w:val="24"/>
          <w:lang w:bidi="ar-SA"/>
          <w:highlight w:val="auto"/>
        </w:rPr>
        <w:t>劳务派遣服务采购，为采购人派遣符合岗位需求的人员，具体要求详见第三章“项目需求书”。</w:t>
      </w:r>
    </w:p>
    <w:p>
      <w:pPr>
        <w:snapToGrid w:val="0"/>
        <w:spacing w:line="400" w:lineRule="exact"/>
        <w:rPr>
          <w:rFonts w:ascii="宋体" w:hint="eastAsia"/>
          <w:sz w:val="24"/>
          <w:highlight w:val="auto"/>
        </w:rPr>
      </w:pPr>
      <w:r>
        <w:rPr>
          <w:rFonts w:ascii="宋体" w:cs="宋体" w:hint="eastAsia"/>
          <w:bCs/>
          <w:kern w:val="0"/>
          <w:sz w:val="24"/>
          <w:lang w:val="en-US" w:eastAsia="zh-CN" w:bidi="ar-SA"/>
          <w:highlight w:val="auto"/>
        </w:rPr>
        <w:t>5</w:t>
      </w:r>
      <w:r>
        <w:rPr>
          <w:rFonts w:ascii="宋体" w:cs="宋体" w:hint="eastAsia"/>
          <w:bCs/>
          <w:kern w:val="0"/>
          <w:sz w:val="24"/>
          <w:lang w:bidi="ar-SA"/>
          <w:highlight w:val="auto"/>
        </w:rPr>
        <w:t>.服务</w:t>
      </w:r>
      <w:r>
        <w:rPr>
          <w:rFonts w:ascii="宋体" w:cs="宋体" w:hint="eastAsia"/>
          <w:bCs/>
          <w:color w:val="auto"/>
          <w:kern w:val="0"/>
          <w:sz w:val="24"/>
          <w:lang w:bidi="ar-SA"/>
          <w:highlight w:val="auto"/>
        </w:rPr>
        <w:t>期限</w:t>
      </w:r>
      <w:r>
        <w:rPr>
          <w:rFonts w:ascii="宋体" w:cs="宋体" w:hint="eastAsia"/>
          <w:bCs/>
          <w:color w:val="auto"/>
          <w:kern w:val="0"/>
          <w:sz w:val="24"/>
          <w:lang w:eastAsia="zh-CN" w:bidi="ar-SA"/>
          <w:highlight w:val="auto"/>
        </w:rPr>
        <w:t>：</w:t>
      </w:r>
      <w:r>
        <w:rPr>
          <w:rFonts w:ascii="宋体" w:cs="宋体" w:hint="eastAsia"/>
          <w:color w:val="auto"/>
          <w:kern w:val="0"/>
          <w:sz w:val="24"/>
          <w:szCs w:val="24"/>
          <w:lang w:bidi="ar-SA"/>
          <w:highlight w:val="auto"/>
        </w:rPr>
        <w:t>本采购有效服务期3年，合同一年一签，合同到期前经采购人综合评价合格后，可续签1年，累计续签不超过2次。</w:t>
      </w:r>
    </w:p>
    <w:p>
      <w:pPr>
        <w:widowControl/>
        <w:numPr>
          <w:ilvl w:val="0"/>
          <w:numId w:val="1"/>
        </w:numPr>
        <w:shd w:val="clear" w:color="auto" w:fill="FFFFFF"/>
        <w:tabs>
          <w:tab w:val="clear" w:pos="0"/>
          <w:tab w:val="left" w:pos="0"/>
        </w:tabs>
        <w:spacing w:line="360" w:lineRule="auto"/>
        <w:rPr>
          <w:rFonts w:ascii="宋体" w:hint="eastAsia"/>
          <w:sz w:val="24"/>
          <w:highlight w:val="auto"/>
        </w:rPr>
      </w:pPr>
      <w:r>
        <w:rPr>
          <w:rFonts w:ascii="宋体" w:cs="宋体" w:hint="eastAsia"/>
          <w:bCs/>
          <w:kern w:val="0"/>
          <w:sz w:val="24"/>
          <w:lang w:val="en-US" w:eastAsia="zh-CN" w:bidi="ar-SA"/>
          <w:highlight w:val="auto"/>
        </w:rPr>
        <w:t>6</w:t>
      </w:r>
      <w:r>
        <w:rPr>
          <w:rFonts w:ascii="宋体" w:cs="宋体" w:hint="eastAsia"/>
          <w:bCs/>
          <w:kern w:val="0"/>
          <w:sz w:val="24"/>
          <w:lang w:bidi="ar-SA"/>
          <w:highlight w:val="auto"/>
        </w:rPr>
        <w:t>.</w:t>
      </w:r>
      <w:r>
        <w:rPr>
          <w:rFonts w:ascii="宋体" w:hint="eastAsia"/>
          <w:sz w:val="24"/>
          <w:highlight w:val="auto"/>
        </w:rPr>
        <w:t>本项目不接受联合体投标。</w:t>
      </w:r>
    </w:p>
    <w:p>
      <w:pPr>
        <w:pStyle w:val="45"/>
        <w:numPr>
          <w:ilvl w:val="0"/>
          <w:numId w:val="1"/>
        </w:numPr>
        <w:tabs>
          <w:tab w:val="clear" w:pos="0"/>
          <w:tab w:val="left" w:pos="0"/>
        </w:tabs>
        <w:spacing w:line="360" w:lineRule="auto"/>
        <w:rPr>
          <w:b/>
          <w:sz w:val="24"/>
          <w:highlight w:val="auto"/>
        </w:rPr>
      </w:pPr>
      <w:r>
        <w:rPr>
          <w:rFonts w:hint="eastAsia"/>
          <w:b/>
          <w:sz w:val="24"/>
          <w:highlight w:val="auto"/>
        </w:rPr>
        <w:t>二、</w:t>
      </w:r>
      <w:r>
        <w:rPr>
          <w:rFonts w:hint="eastAsia"/>
          <w:sz w:val="24"/>
          <w:highlight w:val="auto"/>
        </w:rPr>
        <w:t>★</w:t>
      </w:r>
      <w:r>
        <w:rPr>
          <w:rFonts w:hint="eastAsia"/>
          <w:b/>
          <w:sz w:val="24"/>
          <w:highlight w:val="auto"/>
        </w:rPr>
        <w:t>供应商资格要求</w:t>
      </w:r>
    </w:p>
    <w:p>
      <w:pPr>
        <w:widowControl/>
        <w:numPr>
          <w:ilvl w:val="0"/>
          <w:numId w:val="1"/>
        </w:numPr>
        <w:shd w:val="clear" w:color="auto" w:fill="FFFFFF"/>
        <w:tabs>
          <w:tab w:val="clear" w:pos="0"/>
          <w:tab w:val="left" w:pos="0"/>
        </w:tabs>
        <w:spacing w:line="360" w:lineRule="auto"/>
        <w:rPr>
          <w:rFonts w:ascii="宋体" w:eastAsia="宋体" w:cs="宋体" w:hint="eastAsia"/>
          <w:bCs/>
          <w:kern w:val="0"/>
          <w:sz w:val="24"/>
          <w:lang w:bidi="ar-SA"/>
          <w:highlight w:val="auto"/>
        </w:rPr>
      </w:pPr>
      <w:r>
        <w:rPr>
          <w:rFonts w:ascii="宋体" w:eastAsia="宋体" w:cs="宋体" w:hint="eastAsia"/>
          <w:bCs/>
          <w:kern w:val="0"/>
          <w:sz w:val="24"/>
          <w:lang w:bidi="ar-SA"/>
          <w:highlight w:val="auto"/>
        </w:rPr>
        <w:t>1.满足《中华人民共和国政府采购法》第二十二条规定；</w:t>
      </w:r>
    </w:p>
    <w:p>
      <w:pPr>
        <w:widowControl/>
        <w:numPr>
          <w:ilvl w:val="0"/>
          <w:numId w:val="1"/>
        </w:numPr>
        <w:shd w:val="clear" w:color="auto" w:fill="FFFFFF"/>
        <w:tabs>
          <w:tab w:val="clear" w:pos="0"/>
          <w:tab w:val="left" w:pos="0"/>
        </w:tabs>
        <w:spacing w:line="360" w:lineRule="auto"/>
        <w:rPr>
          <w:rFonts w:ascii="宋体" w:eastAsia="宋体" w:cs="宋体" w:hint="eastAsia"/>
          <w:bCs/>
          <w:kern w:val="0"/>
          <w:sz w:val="24"/>
          <w:lang w:bidi="ar-SA"/>
          <w:highlight w:val="auto"/>
        </w:rPr>
      </w:pPr>
      <w:r>
        <w:rPr>
          <w:rFonts w:ascii="宋体" w:eastAsia="宋体" w:cs="宋体" w:hint="eastAsia"/>
          <w:bCs/>
          <w:kern w:val="0"/>
          <w:sz w:val="24"/>
          <w:lang w:bidi="ar-SA"/>
          <w:highlight w:val="auto"/>
        </w:rPr>
        <w:t>2.</w:t>
      </w:r>
      <w:r>
        <w:rPr>
          <w:rFonts w:ascii="宋体" w:cs="宋体" w:hint="eastAsia"/>
          <w:bCs/>
          <w:kern w:val="0"/>
          <w:sz w:val="24"/>
          <w:lang w:eastAsia="zh-CN" w:bidi="ar-SA"/>
          <w:highlight w:val="auto"/>
        </w:rPr>
        <w:t>供应商</w:t>
      </w:r>
      <w:r>
        <w:rPr>
          <w:rFonts w:ascii="宋体" w:eastAsia="宋体" w:cs="宋体" w:hint="eastAsia"/>
          <w:bCs/>
          <w:kern w:val="0"/>
          <w:sz w:val="24"/>
          <w:lang w:bidi="ar-SA"/>
          <w:highlight w:val="auto"/>
        </w:rPr>
        <w:t>具备有效的《劳务派遣经营许可证》</w:t>
      </w:r>
      <w:r>
        <w:rPr>
          <w:rFonts w:ascii="宋体" w:cs="宋体" w:hint="eastAsia"/>
          <w:bCs/>
          <w:kern w:val="0"/>
          <w:sz w:val="24"/>
          <w:lang w:eastAsia="zh-CN" w:bidi="ar-SA"/>
          <w:highlight w:val="auto"/>
        </w:rPr>
        <w:t>，</w:t>
      </w:r>
      <w:r>
        <w:rPr>
          <w:rFonts w:ascii="宋体" w:eastAsia="宋体" w:cs="宋体" w:hint="eastAsia"/>
          <w:bCs/>
          <w:kern w:val="0"/>
          <w:sz w:val="24"/>
          <w:lang w:bidi="ar-SA"/>
          <w:highlight w:val="auto"/>
        </w:rPr>
        <w:t>提供该资质证书复印件并加盖</w:t>
      </w:r>
      <w:r>
        <w:rPr>
          <w:rFonts w:ascii="宋体" w:cs="宋体" w:hint="eastAsia"/>
          <w:bCs/>
          <w:kern w:val="0"/>
          <w:sz w:val="24"/>
          <w:lang w:eastAsia="zh-CN" w:bidi="ar-SA"/>
          <w:highlight w:val="auto"/>
        </w:rPr>
        <w:t>供应商</w:t>
      </w:r>
      <w:r>
        <w:rPr>
          <w:rFonts w:ascii="宋体" w:eastAsia="宋体" w:cs="宋体" w:hint="eastAsia"/>
          <w:bCs/>
          <w:kern w:val="0"/>
          <w:sz w:val="24"/>
          <w:lang w:bidi="ar-SA"/>
          <w:highlight w:val="auto"/>
        </w:rPr>
        <w:t>公章。</w:t>
      </w:r>
    </w:p>
    <w:p>
      <w:pPr>
        <w:widowControl/>
        <w:shd w:val="clear" w:color="auto" w:fill="FFFFFF"/>
        <w:spacing w:line="360" w:lineRule="auto"/>
        <w:rPr>
          <w:rFonts w:ascii="宋体" w:eastAsia="宋体" w:cs="宋体" w:hint="eastAsia"/>
          <w:bCs/>
          <w:kern w:val="0"/>
          <w:sz w:val="24"/>
          <w:lang w:bidi="ar-SA"/>
          <w:highlight w:val="auto"/>
        </w:rPr>
      </w:pPr>
      <w:r>
        <w:rPr>
          <w:rFonts w:ascii="宋体" w:eastAsia="宋体" w:cs="宋体" w:hint="eastAsia"/>
          <w:bCs/>
          <w:kern w:val="0"/>
          <w:sz w:val="24"/>
          <w:lang w:bidi="ar-SA"/>
          <w:highlight w:val="auto"/>
        </w:rPr>
        <w:t>3.落实政府采购政策需满足的资格要求：落实中小微企业、监狱企业、残疾人福利性单位采购优惠政策。</w:t>
      </w:r>
    </w:p>
    <w:p>
      <w:pPr>
        <w:numPr>
          <w:ilvl w:val="0"/>
          <w:numId w:val="1"/>
        </w:numPr>
        <w:tabs>
          <w:tab w:val="clear" w:pos="0"/>
          <w:tab w:val="left" w:pos="0"/>
        </w:tabs>
        <w:spacing w:line="360" w:lineRule="auto"/>
        <w:rPr>
          <w:rFonts w:ascii="宋体" w:cs="Arial" w:hint="eastAsia"/>
          <w:kern w:val="0"/>
          <w:sz w:val="24"/>
          <w:lang w:bidi="ar-SA"/>
          <w:highlight w:val="auto"/>
        </w:rPr>
      </w:pPr>
      <w:r>
        <w:rPr>
          <w:rFonts w:ascii="宋体" w:cs="宋体" w:hint="eastAsia"/>
          <w:bCs/>
          <w:kern w:val="0"/>
          <w:sz w:val="24"/>
          <w:lang w:bidi="ar-SA"/>
          <w:highlight w:val="auto"/>
        </w:rPr>
        <w:t>4.</w:t>
      </w:r>
      <w:r>
        <w:rPr>
          <w:rFonts w:hint="eastAsia"/>
          <w:highlight w:val="auto"/>
        </w:rPr>
        <w:t xml:space="preserve"> </w:t>
      </w:r>
      <w:r>
        <w:rPr>
          <w:rFonts w:ascii="宋体" w:cs="宋体" w:hint="eastAsia"/>
          <w:bCs/>
          <w:kern w:val="0"/>
          <w:sz w:val="24"/>
          <w:lang w:bidi="ar-SA"/>
          <w:highlight w:val="auto"/>
        </w:rPr>
        <w:t>本项目不允许转包，未经允许不得分包。</w:t>
      </w:r>
    </w:p>
    <w:p>
      <w:pPr>
        <w:numPr>
          <w:ilvl w:val="0"/>
          <w:numId w:val="1"/>
        </w:numPr>
        <w:tabs>
          <w:tab w:val="clear" w:pos="0"/>
          <w:tab w:val="left" w:pos="0"/>
        </w:tabs>
        <w:spacing w:line="360" w:lineRule="auto"/>
        <w:rPr>
          <w:rFonts w:ascii="宋体" w:cs="Arial" w:hint="eastAsia"/>
          <w:kern w:val="0"/>
          <w:sz w:val="24"/>
          <w:lang w:bidi="ar-SA"/>
          <w:highlight w:val="auto"/>
        </w:rPr>
      </w:pPr>
      <w:r>
        <w:rPr>
          <w:rFonts w:ascii="宋体" w:hint="eastAsia"/>
          <w:b/>
          <w:sz w:val="24"/>
          <w:highlight w:val="auto"/>
        </w:rPr>
        <w:t>三、比选文件的获取</w:t>
      </w:r>
    </w:p>
    <w:p>
      <w:pPr>
        <w:numPr>
          <w:ilvl w:val="0"/>
          <w:numId w:val="1"/>
        </w:numPr>
        <w:tabs>
          <w:tab w:val="clear" w:pos="0"/>
          <w:tab w:val="left" w:pos="0"/>
        </w:tabs>
        <w:spacing w:line="360" w:lineRule="auto"/>
        <w:rPr>
          <w:rFonts w:ascii="宋体" w:cs="Arial" w:hint="eastAsia"/>
          <w:kern w:val="0"/>
          <w:sz w:val="24"/>
          <w:lang w:bidi="ar-SA"/>
          <w:highlight w:val="auto"/>
        </w:rPr>
      </w:pPr>
      <w:r>
        <w:rPr>
          <w:rFonts w:ascii="宋体" w:cs="Arial" w:hint="eastAsia"/>
          <w:kern w:val="0"/>
          <w:sz w:val="24"/>
          <w:lang w:bidi="ar-SA"/>
          <w:highlight w:val="auto"/>
        </w:rPr>
        <w:t>获取时间：</w:t>
      </w:r>
      <w:r>
        <w:rPr>
          <w:rFonts w:ascii="宋体" w:cs="Arial" w:hint="eastAsia"/>
          <w:kern w:val="0"/>
          <w:sz w:val="24"/>
        </w:rPr>
        <w:t>202</w:t>
      </w:r>
      <w:r>
        <w:rPr>
          <w:rFonts w:ascii="宋体" w:cs="Arial" w:hint="eastAsia"/>
          <w:kern w:val="0"/>
          <w:sz w:val="24"/>
          <w:lang w:val="en-US" w:eastAsia="zh-CN"/>
        </w:rPr>
        <w:t>6</w:t>
      </w:r>
      <w:r>
        <w:rPr>
          <w:rFonts w:ascii="宋体" w:cs="Arial" w:hint="eastAsia"/>
          <w:kern w:val="0"/>
          <w:sz w:val="24"/>
        </w:rPr>
        <w:t>年</w:t>
      </w:r>
      <w:r>
        <w:rPr>
          <w:rFonts w:ascii="宋体" w:cs="Arial" w:hint="eastAsia"/>
          <w:kern w:val="0"/>
          <w:sz w:val="24"/>
          <w:lang w:val="en-US" w:eastAsia="zh-CN"/>
        </w:rPr>
        <w:t>3</w:t>
      </w:r>
      <w:r>
        <w:rPr>
          <w:rFonts w:ascii="宋体" w:cs="Arial" w:hint="eastAsia"/>
          <w:kern w:val="0"/>
          <w:sz w:val="24"/>
        </w:rPr>
        <w:t>月</w:t>
      </w:r>
      <w:r>
        <w:rPr>
          <w:rFonts w:ascii="宋体" w:cs="Arial" w:hint="eastAsia"/>
          <w:kern w:val="0"/>
          <w:sz w:val="24"/>
          <w:lang w:val="en-US" w:eastAsia="zh-CN"/>
        </w:rPr>
        <w:t>30</w:t>
      </w:r>
      <w:r>
        <w:rPr>
          <w:rFonts w:ascii="宋体" w:cs="Arial" w:hint="eastAsia"/>
          <w:kern w:val="0"/>
          <w:sz w:val="24"/>
        </w:rPr>
        <w:t>日起至</w:t>
      </w:r>
      <w:r>
        <w:rPr>
          <w:rFonts w:ascii="宋体" w:cs="Arial" w:hint="eastAsia"/>
          <w:kern w:val="0"/>
          <w:sz w:val="24"/>
          <w:highlight w:val="auto"/>
        </w:rPr>
        <w:t>提</w:t>
      </w:r>
      <w:r>
        <w:rPr>
          <w:rFonts w:ascii="宋体" w:cs="Arial" w:hint="eastAsia"/>
          <w:kern w:val="0"/>
          <w:sz w:val="24"/>
          <w:lang w:bidi="ar-SA"/>
          <w:highlight w:val="auto"/>
        </w:rPr>
        <w:t>交响应文件截止时间前。</w:t>
      </w:r>
    </w:p>
    <w:p>
      <w:pPr>
        <w:tabs>
          <w:tab w:val="left" w:pos="0"/>
        </w:tabs>
        <w:spacing w:line="360" w:lineRule="auto"/>
        <w:ind w:firstLine="0"/>
        <w:rPr>
          <w:rFonts w:ascii="宋体" w:cs="Arial" w:hint="eastAsia"/>
          <w:kern w:val="0"/>
          <w:sz w:val="24"/>
          <w:lang w:bidi="ar-SA"/>
          <w:highlight w:val="auto"/>
        </w:rPr>
      </w:pPr>
      <w:r>
        <w:rPr>
          <w:rFonts w:ascii="宋体" w:cs="Arial" w:hint="eastAsia"/>
          <w:kern w:val="0"/>
          <w:sz w:val="24"/>
          <w:lang w:bidi="ar-SA"/>
          <w:highlight w:val="auto"/>
        </w:rPr>
        <w:t>获取方式：在重庆海关官方网站(</w:t>
      </w:r>
      <w:r>
        <w:rPr>
          <w:rFonts w:hint="eastAsia"/>
          <w:kern w:val="0"/>
          <w:sz w:val="24"/>
          <w:szCs w:val="24"/>
          <w:highlight w:val="auto"/>
        </w:rPr>
        <w:t>www.chongqing.customs.gov.cn）</w:t>
      </w:r>
      <w:r>
        <w:rPr>
          <w:rFonts w:ascii="宋体" w:cs="Arial" w:hint="eastAsia"/>
          <w:kern w:val="0"/>
          <w:sz w:val="24"/>
          <w:lang w:bidi="ar-SA"/>
          <w:highlight w:val="auto"/>
        </w:rPr>
        <w:t>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numPr>
          <w:ilvl w:val="0"/>
          <w:numId w:val="1"/>
        </w:numPr>
        <w:tabs>
          <w:tab w:val="clear" w:pos="0"/>
          <w:tab w:val="left" w:pos="0"/>
        </w:tabs>
        <w:spacing w:line="360" w:lineRule="auto"/>
        <w:rPr>
          <w:rFonts w:ascii="宋体" w:cs="Arial" w:hint="eastAsia"/>
          <w:kern w:val="0"/>
          <w:sz w:val="24"/>
          <w:lang w:bidi="ar-SA"/>
          <w:highlight w:val="auto"/>
        </w:rPr>
      </w:pPr>
      <w:r>
        <w:rPr>
          <w:rFonts w:ascii="宋体" w:cs="Arial" w:hint="eastAsia"/>
          <w:kern w:val="0"/>
          <w:sz w:val="24"/>
          <w:lang w:bidi="ar-SA"/>
          <w:highlight w:val="auto"/>
        </w:rPr>
        <w:t>售价：无。</w:t>
      </w:r>
    </w:p>
    <w:p>
      <w:pPr>
        <w:spacing w:line="360" w:lineRule="auto"/>
        <w:rPr>
          <w:rFonts w:ascii="宋体" w:hint="eastAsia"/>
          <w:b/>
          <w:sz w:val="24"/>
          <w:highlight w:val="auto"/>
        </w:rPr>
      </w:pPr>
      <w:r>
        <w:rPr>
          <w:rFonts w:ascii="宋体" w:hint="eastAsia"/>
          <w:b/>
          <w:sz w:val="24"/>
          <w:highlight w:val="auto"/>
        </w:rPr>
        <w:t>四、提交响应文件截止时间、开标时间和地点</w:t>
      </w:r>
    </w:p>
    <w:p>
      <w:pPr>
        <w:spacing w:line="560" w:lineRule="exact"/>
        <w:ind w:left="0"/>
        <w:rPr>
          <w:rFonts w:ascii="宋体"/>
          <w:sz w:val="24"/>
          <w:highlight w:val="auto"/>
        </w:rPr>
      </w:pPr>
      <w:r>
        <w:rPr>
          <w:rFonts w:ascii="宋体"/>
          <w:sz w:val="24"/>
          <w:highlight w:val="auto"/>
        </w:rPr>
        <w:t>1.</w:t>
      </w:r>
      <w:r>
        <w:rPr>
          <w:rFonts w:ascii="宋体" w:hint="eastAsia"/>
          <w:sz w:val="24"/>
          <w:highlight w:val="auto"/>
        </w:rPr>
        <w:t>凡有意参加的供应商，请</w:t>
      </w:r>
      <w:r>
        <w:rPr>
          <w:rFonts w:ascii="宋体" w:cs="Arial" w:hint="eastAsia"/>
          <w:kern w:val="0"/>
          <w:sz w:val="24"/>
          <w:lang w:bidi="ar-SA"/>
        </w:rPr>
        <w:t>于202</w:t>
      </w:r>
      <w:r>
        <w:rPr>
          <w:rFonts w:ascii="宋体" w:cs="Arial" w:hint="eastAsia"/>
          <w:kern w:val="0"/>
          <w:sz w:val="24"/>
          <w:lang w:val="en-US" w:eastAsia="zh-CN" w:bidi="ar-SA"/>
        </w:rPr>
        <w:t>6</w:t>
      </w:r>
      <w:r>
        <w:rPr>
          <w:rFonts w:ascii="宋体" w:cs="Arial" w:hint="eastAsia"/>
          <w:kern w:val="0"/>
          <w:sz w:val="24"/>
          <w:lang w:bidi="ar-SA"/>
        </w:rPr>
        <w:t>年</w:t>
      </w:r>
      <w:r>
        <w:rPr>
          <w:rFonts w:ascii="宋体" w:cs="Arial"/>
          <w:kern w:val="0"/>
          <w:sz w:val="24"/>
          <w:lang w:val="en-US" w:eastAsia="zh-CN" w:bidi="ar-SA"/>
        </w:rPr>
        <w:t>4</w:t>
      </w:r>
      <w:r>
        <w:rPr>
          <w:rFonts w:ascii="宋体" w:cs="Arial" w:hint="eastAsia"/>
          <w:kern w:val="0"/>
          <w:sz w:val="24"/>
          <w:lang w:bidi="ar-SA"/>
        </w:rPr>
        <w:t>月</w:t>
      </w:r>
      <w:r>
        <w:rPr>
          <w:rFonts w:ascii="宋体" w:cs="Arial"/>
          <w:kern w:val="0"/>
          <w:sz w:val="24"/>
          <w:lang w:val="en-US" w:eastAsia="zh-CN" w:bidi="ar-SA"/>
        </w:rPr>
        <w:t>3</w:t>
      </w:r>
      <w:r>
        <w:rPr>
          <w:rFonts w:ascii="宋体" w:cs="Arial" w:hint="eastAsia"/>
          <w:kern w:val="0"/>
          <w:sz w:val="24"/>
          <w:lang w:bidi="ar-SA"/>
        </w:rPr>
        <w:t>日</w:t>
      </w:r>
      <w:r>
        <w:rPr>
          <w:rFonts w:ascii="宋体" w:cs="Arial" w:hint="eastAsia"/>
          <w:kern w:val="0"/>
          <w:sz w:val="24"/>
          <w:lang w:val="en-US" w:eastAsia="zh-CN" w:bidi="ar-SA"/>
        </w:rPr>
        <w:t>1</w:t>
      </w:r>
      <w:r>
        <w:rPr>
          <w:rFonts w:ascii="宋体" w:cs="Arial" w:hint="eastAsia"/>
          <w:kern w:val="0"/>
          <w:sz w:val="24"/>
          <w:lang w:val="en-US" w:eastAsia="zh-CN" w:bidi="ar-SA"/>
          <w:highlight w:val="auto"/>
        </w:rPr>
        <w:t>0</w:t>
      </w:r>
      <w:r>
        <w:rPr>
          <w:rFonts w:ascii="宋体" w:cs="Arial" w:hint="eastAsia"/>
          <w:kern w:val="0"/>
          <w:sz w:val="24"/>
          <w:lang w:bidi="ar-SA"/>
          <w:highlight w:val="auto"/>
        </w:rPr>
        <w:t>:</w:t>
      </w:r>
      <w:r>
        <w:rPr>
          <w:rFonts w:ascii="宋体" w:cs="Arial" w:hint="eastAsia"/>
          <w:kern w:val="0"/>
          <w:sz w:val="24"/>
          <w:lang w:val="en-US" w:eastAsia="zh-CN" w:bidi="ar-SA"/>
          <w:highlight w:val="auto"/>
        </w:rPr>
        <w:t>0</w:t>
      </w:r>
      <w:r>
        <w:rPr>
          <w:rFonts w:ascii="宋体" w:cs="Arial" w:hint="eastAsia"/>
          <w:kern w:val="0"/>
          <w:sz w:val="24"/>
          <w:lang w:bidi="ar-SA"/>
          <w:highlight w:val="auto"/>
        </w:rPr>
        <w:t>0（北京时间）前，</w:t>
      </w:r>
      <w:r>
        <w:rPr>
          <w:rFonts w:ascii="宋体" w:hint="eastAsia"/>
          <w:sz w:val="24"/>
          <w:highlight w:val="auto"/>
        </w:rPr>
        <w:t>采取</w:t>
      </w:r>
      <w:r>
        <w:rPr>
          <w:rFonts w:ascii="宋体" w:hint="eastAsia"/>
          <w:b/>
          <w:sz w:val="24"/>
          <w:highlight w:val="auto"/>
        </w:rPr>
        <w:t>邮寄方式</w:t>
      </w:r>
      <w:r>
        <w:rPr>
          <w:rFonts w:ascii="宋体" w:hint="eastAsia"/>
          <w:sz w:val="24"/>
          <w:highlight w:val="auto"/>
        </w:rPr>
        <w:t>，将响应文件</w:t>
      </w:r>
      <w:r>
        <w:rPr>
          <w:rFonts w:ascii="宋体" w:hint="eastAsia"/>
          <w:b/>
          <w:sz w:val="24"/>
          <w:highlight w:val="auto"/>
        </w:rPr>
        <w:t>送达</w:t>
      </w:r>
      <w:r>
        <w:rPr>
          <w:rFonts w:ascii="宋体" w:hint="eastAsia"/>
          <w:sz w:val="24"/>
          <w:highlight w:val="auto"/>
        </w:rPr>
        <w:t>采购人（送达时间以采购人签收时间为准），文件一正一副，并在封面右上角注明。</w:t>
      </w:r>
      <w:r>
        <w:rPr>
          <w:rFonts w:ascii="宋体" w:hint="eastAsia"/>
          <w:b/>
          <w:sz w:val="24"/>
          <w:highlight w:val="auto"/>
        </w:rPr>
        <w:t>供应商应充分留邮寄时间，避免由此造成逾期送达。</w:t>
      </w:r>
      <w:r>
        <w:rPr>
          <w:rFonts w:ascii="宋体" w:hint="eastAsia"/>
          <w:sz w:val="24"/>
          <w:highlight w:val="auto"/>
        </w:rPr>
        <w:t>因邮寄问题出现的逾期后果由供应商自行负责。</w:t>
      </w:r>
    </w:p>
    <w:p>
      <w:pPr>
        <w:spacing w:line="560" w:lineRule="exact"/>
        <w:ind w:left="0"/>
        <w:rPr>
          <w:rFonts w:ascii="宋体" w:hint="eastAsia"/>
          <w:sz w:val="24"/>
          <w:highlight w:val="auto"/>
        </w:rPr>
      </w:pPr>
      <w:r>
        <w:rPr>
          <w:rFonts w:ascii="宋体" w:hint="eastAsia"/>
          <w:sz w:val="24"/>
        </w:rPr>
        <w:t>2.开标时间：2026年4月3日10:00（北京时间）</w:t>
      </w:r>
      <w:r>
        <w:rPr>
          <w:rFonts w:ascii="宋体"/>
          <w:sz w:val="24"/>
        </w:rPr>
        <w:t>。</w:t>
      </w:r>
    </w:p>
    <w:p>
      <w:pPr>
        <w:spacing w:line="560" w:lineRule="exact"/>
        <w:ind w:left="0"/>
        <w:rPr>
          <w:rFonts w:ascii="宋体" w:cs="仿宋_GB2312" w:hint="eastAsia"/>
          <w:sz w:val="24"/>
          <w:lang w:bidi="ar-SA"/>
          <w:highlight w:val="auto"/>
        </w:rPr>
      </w:pPr>
      <w:r>
        <w:rPr>
          <w:rFonts w:ascii="宋体"/>
          <w:sz w:val="24"/>
          <w:highlight w:val="auto"/>
        </w:rPr>
        <w:t>3.开标地点：</w:t>
      </w:r>
      <w:r>
        <w:rPr>
          <w:rFonts w:ascii="宋体" w:cs="宋体" w:hint="eastAsia"/>
          <w:sz w:val="24"/>
          <w:lang w:val="en-US" w:eastAsia="zh-CN" w:bidi="ar-SA"/>
        </w:rPr>
        <w:t>重庆市两江新区郭家沱街道隆港路2号重庆港海关303室。</w:t>
      </w:r>
    </w:p>
    <w:p>
      <w:pPr>
        <w:numPr>
          <w:ilvl w:val="0"/>
          <w:numId w:val="1"/>
        </w:numPr>
        <w:tabs>
          <w:tab w:val="clear" w:pos="0"/>
          <w:tab w:val="left" w:pos="0"/>
        </w:tabs>
        <w:spacing w:line="360" w:lineRule="auto"/>
        <w:rPr>
          <w:rFonts w:ascii="宋体" w:hint="eastAsia"/>
          <w:b/>
          <w:sz w:val="24"/>
          <w:highlight w:val="auto"/>
        </w:rPr>
      </w:pPr>
      <w:r>
        <w:rPr>
          <w:rFonts w:ascii="宋体" w:hint="eastAsia"/>
          <w:b/>
          <w:sz w:val="24"/>
          <w:highlight w:val="auto"/>
        </w:rPr>
        <w:t>五、公告期限</w:t>
      </w:r>
    </w:p>
    <w:p>
      <w:pPr>
        <w:numPr>
          <w:ilvl w:val="0"/>
          <w:numId w:val="1"/>
        </w:numPr>
        <w:tabs>
          <w:tab w:val="clear" w:pos="0"/>
          <w:tab w:val="left" w:pos="0"/>
        </w:tabs>
        <w:spacing w:line="360" w:lineRule="auto"/>
        <w:rPr>
          <w:rFonts w:ascii="宋体" w:hint="eastAsia"/>
          <w:sz w:val="24"/>
          <w:highlight w:val="yellow"/>
        </w:rPr>
      </w:pPr>
      <w:r>
        <w:rPr>
          <w:rFonts w:ascii="宋体" w:hint="eastAsia"/>
          <w:sz w:val="24"/>
          <w:highlight w:val="auto"/>
        </w:rPr>
        <w:t>自本公告发布之日起至</w:t>
      </w:r>
      <w:r>
        <w:rPr>
          <w:rFonts w:ascii="宋体" w:hint="eastAsia"/>
          <w:sz w:val="24"/>
        </w:rPr>
        <w:t>202</w:t>
      </w:r>
      <w:r>
        <w:rPr>
          <w:rFonts w:ascii="宋体" w:hint="eastAsia"/>
          <w:sz w:val="24"/>
          <w:lang w:val="en-US" w:eastAsia="zh-CN"/>
        </w:rPr>
        <w:t>6</w:t>
      </w:r>
      <w:r>
        <w:rPr>
          <w:rFonts w:ascii="宋体" w:hint="eastAsia"/>
          <w:sz w:val="24"/>
        </w:rPr>
        <w:t>年</w:t>
      </w:r>
      <w:r>
        <w:rPr>
          <w:rFonts w:ascii="宋体" w:hint="eastAsia"/>
          <w:sz w:val="24"/>
          <w:lang w:val="en-US" w:eastAsia="zh-CN"/>
        </w:rPr>
        <w:t>4</w:t>
      </w:r>
      <w:r>
        <w:rPr>
          <w:rFonts w:ascii="宋体" w:hint="eastAsia"/>
          <w:sz w:val="24"/>
        </w:rPr>
        <w:t>月</w:t>
      </w:r>
      <w:r>
        <w:rPr>
          <w:rFonts w:ascii="宋体" w:hint="eastAsia"/>
          <w:sz w:val="24"/>
          <w:lang w:val="en-US" w:eastAsia="zh-CN"/>
        </w:rPr>
        <w:t>3</w:t>
      </w:r>
      <w:r>
        <w:rPr>
          <w:rFonts w:ascii="宋体" w:hint="eastAsia"/>
          <w:sz w:val="24"/>
        </w:rPr>
        <w:t>日。</w:t>
      </w:r>
    </w:p>
    <w:p>
      <w:pPr>
        <w:numPr>
          <w:ilvl w:val="0"/>
          <w:numId w:val="1"/>
        </w:numPr>
        <w:tabs>
          <w:tab w:val="clear" w:pos="0"/>
          <w:tab w:val="left" w:pos="0"/>
        </w:tabs>
        <w:spacing w:line="360" w:lineRule="auto"/>
        <w:rPr>
          <w:rFonts w:ascii="宋体" w:hint="eastAsia"/>
          <w:b/>
          <w:sz w:val="24"/>
          <w:highlight w:val="auto"/>
        </w:rPr>
      </w:pPr>
      <w:r>
        <w:rPr>
          <w:rFonts w:ascii="宋体" w:hint="eastAsia"/>
          <w:b/>
          <w:sz w:val="24"/>
          <w:highlight w:val="auto"/>
        </w:rPr>
        <w:t>六、对本次采购提出询问</w:t>
      </w:r>
      <w:r>
        <w:rPr>
          <w:rFonts w:ascii="宋体"/>
          <w:b/>
          <w:sz w:val="24"/>
          <w:highlight w:val="auto"/>
        </w:rPr>
        <w:t>和邮寄材料</w:t>
      </w:r>
      <w:r>
        <w:rPr>
          <w:rFonts w:ascii="宋体" w:hint="eastAsia"/>
          <w:b/>
          <w:sz w:val="24"/>
          <w:highlight w:val="auto"/>
        </w:rPr>
        <w:t>，请按以下方式联系</w:t>
      </w:r>
    </w:p>
    <w:p>
      <w:pPr>
        <w:tabs>
          <w:tab w:val="left" w:pos="0"/>
        </w:tabs>
        <w:spacing w:line="360" w:lineRule="auto"/>
        <w:ind w:firstLine="0"/>
        <w:rPr>
          <w:rFonts w:ascii="宋体" w:hint="eastAsia"/>
          <w:sz w:val="24"/>
          <w:highlight w:val="auto"/>
        </w:rPr>
      </w:pPr>
      <w:r>
        <w:rPr>
          <w:rFonts w:ascii="宋体" w:hint="eastAsia"/>
          <w:sz w:val="24"/>
          <w:highlight w:val="auto"/>
        </w:rPr>
        <w:t>1.采购</w:t>
      </w:r>
      <w:r>
        <w:rPr>
          <w:rFonts w:ascii="宋体"/>
          <w:sz w:val="24"/>
          <w:highlight w:val="auto"/>
        </w:rPr>
        <w:t>人信息</w:t>
      </w:r>
    </w:p>
    <w:p>
      <w:pPr>
        <w:numPr>
          <w:ilvl w:val="0"/>
          <w:numId w:val="1"/>
        </w:numPr>
        <w:tabs>
          <w:tab w:val="clear" w:pos="0"/>
          <w:tab w:val="left" w:pos="0"/>
        </w:tabs>
        <w:spacing w:line="360" w:lineRule="auto"/>
        <w:rPr>
          <w:rFonts w:ascii="宋体" w:hint="eastAsia"/>
          <w:sz w:val="24"/>
          <w:highlight w:val="auto"/>
        </w:rPr>
      </w:pPr>
      <w:r>
        <w:rPr>
          <w:sz w:val="24"/>
          <w:highlight w:val="auto"/>
        </w:rPr>
        <w:t>名称：</w:t>
      </w:r>
      <w:r>
        <w:rPr>
          <w:rFonts w:hint="eastAsia"/>
          <w:sz w:val="24"/>
          <w:highlight w:val="auto"/>
        </w:rPr>
        <w:t>中华人民共和国</w:t>
      </w:r>
      <w:r>
        <w:rPr>
          <w:rFonts w:hint="eastAsia"/>
          <w:sz w:val="24"/>
          <w:lang w:eastAsia="zh-CN"/>
          <w:highlight w:val="auto"/>
        </w:rPr>
        <w:t>重庆</w:t>
      </w:r>
      <w:r>
        <w:rPr>
          <w:sz w:val="24"/>
          <w:lang w:eastAsia="zh-CN"/>
          <w:highlight w:val="auto"/>
        </w:rPr>
        <w:t>港</w:t>
      </w:r>
      <w:r>
        <w:rPr>
          <w:rFonts w:hint="eastAsia"/>
          <w:sz w:val="24"/>
          <w:lang w:eastAsia="zh-CN"/>
          <w:highlight w:val="auto"/>
        </w:rPr>
        <w:t>海关</w:t>
      </w:r>
    </w:p>
    <w:p>
      <w:pPr>
        <w:numPr>
          <w:ilvl w:val="0"/>
          <w:numId w:val="1"/>
        </w:numPr>
        <w:tabs>
          <w:tab w:val="clear" w:pos="0"/>
          <w:tab w:val="left" w:pos="0"/>
        </w:tabs>
        <w:spacing w:line="360" w:lineRule="auto"/>
        <w:rPr>
          <w:rFonts w:ascii="宋体" w:hint="eastAsia"/>
          <w:sz w:val="24"/>
          <w:highlight w:val="auto"/>
        </w:rPr>
      </w:pPr>
      <w:r>
        <w:rPr>
          <w:rFonts w:ascii="宋体" w:hint="eastAsia"/>
          <w:sz w:val="24"/>
          <w:highlight w:val="auto"/>
        </w:rPr>
        <w:t>地址：</w:t>
      </w:r>
      <w:r>
        <w:rPr>
          <w:rFonts w:ascii="宋体" w:cs="宋体" w:hint="eastAsia"/>
          <w:sz w:val="24"/>
          <w:lang w:val="en-US" w:eastAsia="zh-CN" w:bidi="ar-SA"/>
        </w:rPr>
        <w:t>重庆市两江新区郭家沱街道隆港路2号</w:t>
      </w:r>
    </w:p>
    <w:p>
      <w:pPr>
        <w:numPr>
          <w:ilvl w:val="0"/>
          <w:numId w:val="1"/>
        </w:numPr>
        <w:tabs>
          <w:tab w:val="clear" w:pos="0"/>
          <w:tab w:val="left" w:pos="0"/>
        </w:tabs>
        <w:spacing w:line="360" w:lineRule="auto"/>
        <w:rPr>
          <w:rFonts w:ascii="宋体" w:hint="eastAsia"/>
          <w:sz w:val="24"/>
          <w:highlight w:val="auto"/>
        </w:rPr>
      </w:pPr>
      <w:r>
        <w:rPr>
          <w:sz w:val="24"/>
          <w:highlight w:val="auto"/>
        </w:rPr>
        <w:t>联系方式</w:t>
      </w:r>
      <w:r>
        <w:rPr>
          <w:rFonts w:ascii="宋体" w:hint="eastAsia"/>
          <w:sz w:val="24"/>
          <w:highlight w:val="auto"/>
        </w:rPr>
        <w:t>：</w:t>
      </w:r>
      <w:r>
        <w:rPr>
          <w:sz w:val="24"/>
          <w:lang w:eastAsia="zh-CN"/>
        </w:rPr>
        <w:t>姚</w:t>
      </w:r>
      <w:r>
        <w:rPr>
          <w:rFonts w:ascii="宋体" w:eastAsia="宋体" w:cs="Arial" w:hint="eastAsia"/>
          <w:kern w:val="0"/>
          <w:sz w:val="24"/>
        </w:rPr>
        <w:t>老师</w:t>
      </w:r>
      <w:r>
        <w:rPr>
          <w:rFonts w:ascii="宋体" w:eastAsia="宋体" w:cs="Arial"/>
          <w:kern w:val="0"/>
          <w:sz w:val="24"/>
        </w:rPr>
        <w:t xml:space="preserve"> 13228687800</w:t>
      </w:r>
    </w:p>
    <w:p>
      <w:pPr>
        <w:numPr>
          <w:ilvl w:val="0"/>
          <w:numId w:val="1"/>
        </w:numPr>
        <w:tabs>
          <w:tab w:val="clear" w:pos="0"/>
          <w:tab w:val="left" w:pos="0"/>
        </w:tabs>
        <w:spacing w:line="360" w:lineRule="auto"/>
        <w:rPr>
          <w:rFonts w:ascii="宋体" w:hint="eastAsia"/>
          <w:sz w:val="24"/>
          <w:highlight w:val="auto"/>
        </w:rPr>
      </w:pPr>
      <w:r>
        <w:rPr>
          <w:rFonts w:ascii="宋体"/>
          <w:sz w:val="24"/>
          <w:highlight w:val="auto"/>
        </w:rPr>
        <w:t>2.项目联系方式</w:t>
      </w:r>
    </w:p>
    <w:p>
      <w:pPr>
        <w:numPr>
          <w:ilvl w:val="0"/>
          <w:numId w:val="1"/>
        </w:numPr>
        <w:tabs>
          <w:tab w:val="clear" w:pos="0"/>
          <w:tab w:val="left" w:pos="0"/>
        </w:tabs>
        <w:spacing w:line="360" w:lineRule="auto"/>
        <w:rPr>
          <w:rFonts w:ascii="宋体" w:hint="eastAsia"/>
          <w:sz w:val="24"/>
          <w:highlight w:val="auto"/>
        </w:rPr>
      </w:pPr>
      <w:r>
        <w:rPr>
          <w:rFonts w:ascii="宋体"/>
          <w:sz w:val="24"/>
          <w:highlight w:val="auto"/>
        </w:rPr>
        <w:t>项目联系人：刘老师</w:t>
      </w:r>
    </w:p>
    <w:p>
      <w:pPr>
        <w:numPr>
          <w:ilvl w:val="0"/>
          <w:numId w:val="1"/>
        </w:numPr>
        <w:tabs>
          <w:tab w:val="clear" w:pos="0"/>
          <w:tab w:val="left" w:pos="0"/>
        </w:tabs>
        <w:spacing w:line="360" w:lineRule="auto"/>
        <w:rPr>
          <w:rFonts w:ascii="宋体" w:hint="eastAsia"/>
          <w:sz w:val="24"/>
          <w:highlight w:val="auto"/>
        </w:rPr>
      </w:pPr>
      <w:r>
        <w:rPr>
          <w:rFonts w:ascii="宋体"/>
          <w:sz w:val="24"/>
          <w:highlight w:val="auto"/>
        </w:rPr>
        <w:t>联系电话</w:t>
      </w:r>
      <w:r>
        <w:rPr>
          <w:rFonts w:ascii="宋体" w:hint="eastAsia"/>
          <w:sz w:val="24"/>
          <w:highlight w:val="auto"/>
        </w:rPr>
        <w:t>：</w:t>
      </w:r>
      <w:r>
        <w:rPr>
          <w:rFonts w:ascii="宋体" w:eastAsia="宋体" w:cs="宋体"/>
          <w:i w:val="0"/>
          <w:iCs w:val="0"/>
          <w:caps w:val="0"/>
          <w:smallCaps w:val="0"/>
          <w:color w:val="000000"/>
          <w:spacing w:val="0"/>
          <w:kern w:val="0"/>
          <w:sz w:val="24"/>
          <w:szCs w:val="24"/>
          <w:shd w:val="clear" w:color="auto" w:fill="FFFFFF"/>
          <w:lang w:val="en-US" w:eastAsia="zh-CN" w:bidi="ar-SA"/>
        </w:rPr>
        <w:t>19562110645</w:t>
      </w:r>
    </w:p>
    <w:p>
      <w:pPr>
        <w:numPr>
          <w:ilvl w:val="0"/>
          <w:numId w:val="1"/>
        </w:numPr>
        <w:tabs>
          <w:tab w:val="clear" w:pos="0"/>
          <w:tab w:val="left" w:pos="0"/>
        </w:tabs>
        <w:spacing w:line="360" w:lineRule="auto"/>
        <w:rPr>
          <w:rFonts w:ascii="宋体" w:hint="eastAsia"/>
          <w:sz w:val="24"/>
          <w:highlight w:val="auto"/>
        </w:rPr>
      </w:pPr>
    </w:p>
    <w:p>
      <w:pPr>
        <w:spacing w:line="360" w:lineRule="auto"/>
        <w:jc w:val="center"/>
        <w:rPr>
          <w:rFonts w:ascii="宋体" w:hint="eastAsia"/>
          <w:b/>
          <w:sz w:val="44"/>
          <w:szCs w:val="44"/>
          <w:highlight w:val="auto"/>
        </w:rPr>
      </w:pPr>
      <w:r>
        <w:rPr>
          <w:rFonts w:ascii="宋体" w:hint="eastAsia"/>
          <w:sz w:val="24"/>
          <w:highlight w:val="auto"/>
        </w:rPr>
        <w:br w:type="page"/>
      </w:r>
      <w:bookmarkStart w:id="4" w:name="_Toc15168"/>
      <w:bookmarkStart w:id="5" w:name="_Toc520799359"/>
      <w:bookmarkStart w:id="6" w:name="_Toc520901631"/>
      <w:r>
        <w:rPr>
          <w:rFonts w:ascii="宋体" w:hint="eastAsia"/>
          <w:b/>
          <w:sz w:val="44"/>
          <w:szCs w:val="44"/>
          <w:highlight w:val="auto"/>
        </w:rPr>
        <w:t>第二章 比选须知</w:t>
      </w:r>
      <w:bookmarkEnd w:id="4"/>
      <w:bookmarkEnd w:id="5"/>
      <w:bookmarkEnd w:id="6"/>
    </w:p>
    <w:p>
      <w:pPr>
        <w:spacing w:after="156"/>
        <w:jc w:val="center"/>
        <w:rPr>
          <w:b/>
          <w:sz w:val="28"/>
          <w:szCs w:val="28"/>
          <w:highlight w:val="auto"/>
        </w:rPr>
      </w:pPr>
      <w:bookmarkStart w:id="7" w:name="_Toc12890610"/>
      <w:bookmarkStart w:id="8" w:name="_Toc76661224"/>
      <w:r>
        <w:rPr>
          <w:rFonts w:ascii="宋体" w:hint="eastAsia"/>
          <w:sz w:val="24"/>
          <w:szCs w:val="21"/>
          <w:highlight w:val="auto"/>
        </w:rPr>
        <w:t>供应商须知前附表</w:t>
      </w:r>
      <w:bookmarkEnd w:id="7"/>
      <w:bookmarkEnd w:id="8"/>
    </w:p>
    <w:p>
      <w:pPr>
        <w:spacing w:after="156"/>
        <w:ind w:left="840" w:hangingChars="350" w:hanging="840"/>
        <w:jc w:val="left"/>
        <w:rPr>
          <w:rFonts w:ascii="宋体" w:hint="eastAsia"/>
          <w:sz w:val="24"/>
          <w:highlight w:val="auto"/>
        </w:rPr>
      </w:pPr>
      <w:r>
        <w:rPr>
          <w:rFonts w:ascii="宋体" w:hint="eastAsia"/>
          <w:sz w:val="24"/>
          <w:highlight w:val="auto"/>
        </w:rPr>
        <w:t>注：1、本须知前附表是对供应商须知的修改和补充，如有矛盾，均以本表为准。</w:t>
      </w:r>
    </w:p>
    <w:p>
      <w:pPr>
        <w:spacing w:after="156"/>
        <w:ind w:left="840" w:hangingChars="350" w:hanging="840"/>
        <w:jc w:val="left"/>
        <w:rPr>
          <w:highlight w:val="auto"/>
        </w:rPr>
      </w:pPr>
      <w:r>
        <w:rPr>
          <w:rFonts w:ascii="宋体" w:hint="eastAsia"/>
          <w:sz w:val="24"/>
          <w:highlight w:val="auto"/>
        </w:rPr>
        <w:t xml:space="preserve">    2、本附表中</w:t>
      </w:r>
      <w:r>
        <w:rPr>
          <w:rFonts w:ascii="宋体" w:hint="eastAsia"/>
          <w:sz w:val="24"/>
          <w:cs/>
          <w:highlight w:val="auto"/>
        </w:rPr>
        <w:t>“</w:t>
      </w:r>
      <w:r>
        <w:rPr>
          <w:rFonts w:ascii="宋体" w:hint="eastAsia"/>
          <w:sz w:val="24"/>
          <w:highlight w:val="auto"/>
        </w:rPr>
        <w:t>★</w:t>
      </w:r>
      <w:r>
        <w:rPr>
          <w:rFonts w:ascii="宋体" w:hint="eastAsia"/>
          <w:sz w:val="24"/>
          <w:cs/>
          <w:highlight w:val="auto"/>
        </w:rPr>
        <w:t>”</w:t>
      </w:r>
      <w:r>
        <w:rPr>
          <w:rFonts w:ascii="宋体" w:hint="eastAsia"/>
          <w:sz w:val="24"/>
          <w:highlight w:val="auto"/>
        </w:rPr>
        <w:t>标志的为实质性条款，如有其中一项不符合则响应文件将被拒绝。</w:t>
      </w:r>
    </w:p>
    <w:tbl>
      <w:tblPr>
        <w:jc w:val="cente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79"/>
        <w:gridCol w:w="2610"/>
        <w:gridCol w:w="5749"/>
      </w:tblGrid>
      <w:tr>
        <w:trPr>
          <w:trHeight w:val="454"/>
          <w:tblHeader/>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条款号</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类别</w:t>
            </w:r>
          </w:p>
        </w:tc>
        <w:tc>
          <w:tcPr>
            <w:tcW w:w="574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内容说明</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sz w:val="24"/>
                <w:szCs w:val="24"/>
                <w:lang w:val="en-US" w:eastAsia="zh-CN"/>
                <w:highlight w:val="auto"/>
              </w:rPr>
              <w:t>1</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采购人</w:t>
            </w:r>
          </w:p>
        </w:tc>
        <w:tc>
          <w:tcPr>
            <w:tcW w:w="5749" w:type="dxa"/>
            <w:tcBorders>
              <w:tl2br w:val="nil"/>
              <w:tr2bl w:val="nil"/>
            </w:tcBorders>
            <w:vAlign w:val="center"/>
          </w:tcPr>
          <w:p>
            <w:pPr>
              <w:pStyle w:val="23"/>
              <w:adjustRightInd w:val="0"/>
              <w:snapToGrid w:val="0"/>
              <w:rPr>
                <w:sz w:val="24"/>
                <w:szCs w:val="24"/>
                <w:lang w:val="en-US" w:eastAsia="zh-CN"/>
                <w:highlight w:val="auto"/>
              </w:rPr>
            </w:pPr>
            <w:r>
              <w:rPr>
                <w:rFonts w:hint="eastAsia"/>
                <w:bCs/>
                <w:sz w:val="24"/>
                <w:szCs w:val="24"/>
                <w:lang w:val="en-US" w:eastAsia="zh-CN"/>
                <w:highlight w:val="auto"/>
              </w:rPr>
              <w:t>中华人民共和国重庆</w:t>
            </w:r>
            <w:r>
              <w:rPr>
                <w:bCs/>
                <w:sz w:val="24"/>
                <w:szCs w:val="24"/>
                <w:lang w:val="en-US" w:eastAsia="zh-CN"/>
                <w:highlight w:val="auto"/>
              </w:rPr>
              <w:t>港</w:t>
            </w:r>
            <w:r>
              <w:rPr>
                <w:rFonts w:hint="eastAsia"/>
                <w:bCs/>
                <w:sz w:val="24"/>
                <w:szCs w:val="24"/>
                <w:lang w:val="en-US" w:eastAsia="zh-CN"/>
                <w:highlight w:val="auto"/>
              </w:rPr>
              <w:t>海关</w:t>
            </w:r>
          </w:p>
        </w:tc>
      </w:tr>
      <w:tr>
        <w:trPr>
          <w:trHeight w:val="454"/>
        </w:trPr>
        <w:tc>
          <w:tcPr>
            <w:tcW w:w="1079" w:type="dxa"/>
            <w:tcBorders>
              <w:bottom w:val="single" w:sz="4" w:space="0" w:color="auto"/>
              <w:tl2br w:val="nil"/>
              <w:tr2bl w:val="nil"/>
            </w:tcBorders>
            <w:vAlign w:val="center"/>
          </w:tcPr>
          <w:p>
            <w:pPr>
              <w:pStyle w:val="23"/>
              <w:adjustRightInd w:val="0"/>
              <w:snapToGrid w:val="0"/>
              <w:jc w:val="center"/>
              <w:rPr>
                <w:sz w:val="24"/>
                <w:szCs w:val="24"/>
                <w:lang w:val="en-US" w:eastAsia="zh-CN"/>
                <w:highlight w:val="auto"/>
              </w:rPr>
            </w:pPr>
            <w:r>
              <w:rPr>
                <w:sz w:val="24"/>
                <w:szCs w:val="24"/>
                <w:lang w:val="en-US" w:eastAsia="zh-CN"/>
                <w:highlight w:val="auto"/>
              </w:rPr>
              <w:t>2</w:t>
            </w:r>
          </w:p>
        </w:tc>
        <w:tc>
          <w:tcPr>
            <w:tcW w:w="2610" w:type="dxa"/>
            <w:tcBorders>
              <w:bottom w:val="single" w:sz="4" w:space="0" w:color="auto"/>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项目名称</w:t>
            </w:r>
          </w:p>
        </w:tc>
        <w:tc>
          <w:tcPr>
            <w:tcW w:w="5749" w:type="dxa"/>
            <w:tcBorders>
              <w:bottom w:val="single" w:sz="4" w:space="0" w:color="auto"/>
              <w:tl2br w:val="nil"/>
              <w:tr2bl w:val="nil"/>
            </w:tcBorders>
            <w:vAlign w:val="center"/>
          </w:tcPr>
          <w:p>
            <w:pPr>
              <w:jc w:val="left"/>
              <w:rPr>
                <w:rFonts w:ascii="宋体" w:hint="eastAsia"/>
                <w:bCs/>
                <w:sz w:val="24"/>
                <w:highlight w:val="auto"/>
              </w:rPr>
            </w:pPr>
            <w:r>
              <w:rPr>
                <w:rFonts w:hint="eastAsia"/>
                <w:bCs/>
                <w:sz w:val="24"/>
                <w:lang w:eastAsia="zh-CN"/>
                <w:highlight w:val="auto"/>
              </w:rPr>
              <w:t>重庆</w:t>
            </w:r>
            <w:r>
              <w:rPr>
                <w:bCs/>
                <w:sz w:val="24"/>
                <w:lang w:eastAsia="zh-CN"/>
                <w:highlight w:val="auto"/>
              </w:rPr>
              <w:t>港</w:t>
            </w:r>
            <w:r>
              <w:rPr>
                <w:rFonts w:hint="eastAsia"/>
                <w:bCs/>
                <w:sz w:val="24"/>
                <w:lang w:eastAsia="zh-CN"/>
                <w:highlight w:val="auto"/>
              </w:rPr>
              <w:t>海关</w:t>
            </w:r>
            <w:r>
              <w:rPr>
                <w:rFonts w:hint="eastAsia"/>
                <w:sz w:val="24"/>
                <w:highlight w:val="auto"/>
              </w:rPr>
              <w:t>劳务派遣服务采购项目</w:t>
            </w:r>
          </w:p>
        </w:tc>
      </w:tr>
      <w:tr>
        <w:trPr>
          <w:trHeight w:val="454"/>
        </w:trPr>
        <w:tc>
          <w:tcPr>
            <w:tcW w:w="1079" w:type="dxa"/>
            <w:tcBorders>
              <w:tl2br w:val="nil"/>
              <w:tr2bl w:val="nil"/>
            </w:tcBorders>
            <w:shd w:val="clear" w:color="auto" w:fill="FFFFFF"/>
            <w:vAlign w:val="center"/>
          </w:tcPr>
          <w:p>
            <w:pPr>
              <w:pStyle w:val="23"/>
              <w:adjustRightInd w:val="0"/>
              <w:snapToGrid w:val="0"/>
              <w:jc w:val="center"/>
              <w:rPr>
                <w:sz w:val="24"/>
                <w:szCs w:val="24"/>
                <w:lang w:val="en-US" w:eastAsia="zh-CN"/>
                <w:highlight w:val="auto"/>
              </w:rPr>
            </w:pPr>
            <w:r>
              <w:rPr>
                <w:sz w:val="24"/>
                <w:szCs w:val="24"/>
                <w:lang w:val="en-US" w:eastAsia="zh-CN"/>
                <w:highlight w:val="auto"/>
              </w:rPr>
              <w:t>3</w:t>
            </w:r>
          </w:p>
        </w:tc>
        <w:tc>
          <w:tcPr>
            <w:tcW w:w="2610" w:type="dxa"/>
            <w:tcBorders>
              <w:tl2br w:val="nil"/>
              <w:tr2bl w:val="nil"/>
            </w:tcBorders>
            <w:shd w:val="clear" w:color="auto" w:fill="FFFFFF"/>
            <w:vAlign w:val="center"/>
          </w:tcPr>
          <w:p>
            <w:pPr>
              <w:pStyle w:val="23"/>
              <w:adjustRightInd w:val="0"/>
              <w:snapToGrid w:val="0"/>
              <w:jc w:val="center"/>
              <w:rPr>
                <w:sz w:val="24"/>
                <w:szCs w:val="24"/>
                <w:lang w:val="en-US" w:eastAsia="zh-CN"/>
                <w:highlight w:val="auto"/>
              </w:rPr>
            </w:pPr>
            <w:r>
              <w:rPr>
                <w:rFonts w:ascii="宋体" w:hint="eastAsia"/>
                <w:sz w:val="24"/>
                <w:highlight w:val="auto"/>
              </w:rPr>
              <w:t>★</w:t>
            </w:r>
            <w:r>
              <w:rPr>
                <w:rFonts w:hint="eastAsia"/>
                <w:sz w:val="24"/>
                <w:szCs w:val="24"/>
                <w:lang w:val="en-US" w:eastAsia="zh-CN"/>
                <w:highlight w:val="auto"/>
              </w:rPr>
              <w:t>最高限价</w:t>
            </w:r>
          </w:p>
        </w:tc>
        <w:tc>
          <w:tcPr>
            <w:tcW w:w="5749" w:type="dxa"/>
            <w:tcBorders>
              <w:tl2br w:val="nil"/>
              <w:tr2bl w:val="nil"/>
            </w:tcBorders>
            <w:shd w:val="clear" w:color="auto" w:fill="FFFFFF"/>
            <w:vAlign w:val="center"/>
          </w:tcPr>
          <w:p>
            <w:pPr>
              <w:widowControl/>
              <w:numPr>
                <w:ilvl w:val="0"/>
                <w:numId w:val="1"/>
              </w:numPr>
              <w:shd w:val="clear" w:color="auto" w:fill="FFFFFF"/>
              <w:tabs>
                <w:tab w:val="clear" w:pos="0"/>
                <w:tab w:val="left" w:pos="0"/>
              </w:tabs>
              <w:spacing w:line="360" w:lineRule="auto"/>
              <w:rPr>
                <w:rFonts w:ascii="宋体" w:cs="宋体" w:hint="eastAsia"/>
                <w:b/>
                <w:bCs/>
                <w:kern w:val="0"/>
                <w:sz w:val="24"/>
                <w:lang w:bidi="ar-SA"/>
                <w:highlight w:val="auto"/>
              </w:rPr>
            </w:pPr>
            <w:r>
              <w:rPr>
                <w:rFonts w:ascii="宋体" w:eastAsia="宋体" w:cs="宋体" w:hint="eastAsia"/>
                <w:bCs/>
                <w:kern w:val="0"/>
                <w:sz w:val="24"/>
                <w:u w:val="single"/>
                <w:lang w:val="en-US" w:eastAsia="zh-CN" w:bidi="ar-SA"/>
                <w:highlight w:val="auto"/>
              </w:rPr>
              <w:t>8</w:t>
            </w:r>
            <w:r>
              <w:rPr>
                <w:rFonts w:ascii="宋体" w:cs="宋体"/>
                <w:bCs/>
                <w:kern w:val="0"/>
                <w:sz w:val="24"/>
                <w:u w:val="single"/>
                <w:lang w:val="en-US" w:eastAsia="zh-CN" w:bidi="ar-SA"/>
                <w:highlight w:val="auto"/>
              </w:rPr>
              <w:t>0</w:t>
            </w:r>
            <w:r>
              <w:rPr>
                <w:rFonts w:ascii="宋体" w:eastAsia="宋体" w:cs="宋体" w:hint="eastAsia"/>
                <w:bCs/>
                <w:kern w:val="0"/>
                <w:sz w:val="24"/>
                <w:lang w:val="en-US" w:eastAsia="zh-CN" w:bidi="ar-SA"/>
                <w:highlight w:val="auto"/>
              </w:rPr>
              <w:t>元/人/月</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参与比选的基本原则</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4</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b/>
                <w:bCs/>
                <w:sz w:val="24"/>
                <w:szCs w:val="24"/>
                <w:lang w:val="en-US" w:eastAsia="zh-CN"/>
                <w:highlight w:val="auto"/>
              </w:rPr>
              <w:t>★供应商资质要求</w:t>
            </w:r>
          </w:p>
        </w:tc>
        <w:tc>
          <w:tcPr>
            <w:tcW w:w="5749" w:type="dxa"/>
            <w:tcBorders>
              <w:tl2br w:val="nil"/>
              <w:tr2bl w:val="nil"/>
            </w:tcBorders>
            <w:vAlign w:val="center"/>
          </w:tcPr>
          <w:p>
            <w:pPr>
              <w:spacing w:line="360" w:lineRule="auto"/>
              <w:rPr>
                <w:rFonts w:ascii="宋体" w:hint="eastAsia"/>
                <w:sz w:val="24"/>
                <w:highlight w:val="auto"/>
              </w:rPr>
            </w:pPr>
            <w:r>
              <w:rPr>
                <w:rFonts w:ascii="宋体" w:hint="eastAsia"/>
                <w:sz w:val="24"/>
                <w:highlight w:val="auto"/>
              </w:rPr>
              <w:t>详见第一章“比选公告”</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响应文件编写</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5</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b/>
                <w:bCs/>
                <w:sz w:val="24"/>
                <w:szCs w:val="24"/>
                <w:lang w:val="en-US" w:eastAsia="zh-CN"/>
                <w:highlight w:val="auto"/>
              </w:rPr>
              <w:t>★响应报价</w:t>
            </w:r>
          </w:p>
        </w:tc>
        <w:tc>
          <w:tcPr>
            <w:tcW w:w="5749" w:type="dxa"/>
            <w:tcBorders>
              <w:tl2br w:val="nil"/>
              <w:tr2bl w:val="nil"/>
            </w:tcBorders>
            <w:vAlign w:val="center"/>
          </w:tcPr>
          <w:p>
            <w:pPr>
              <w:spacing w:line="440" w:lineRule="exact"/>
              <w:ind w:firstLine="2"/>
              <w:rPr>
                <w:rFonts w:eastAsia="宋体" w:hint="eastAsia"/>
                <w:sz w:val="24"/>
                <w:lang w:eastAsia="zh-CN"/>
                <w:highlight w:val="auto"/>
              </w:rPr>
            </w:pPr>
            <w:r>
              <w:rPr>
                <w:rFonts w:ascii="宋体" w:hint="eastAsia"/>
                <w:sz w:val="24"/>
                <w:highlight w:val="auto"/>
              </w:rPr>
              <w:t>1.</w:t>
            </w:r>
            <w:r>
              <w:rPr>
                <w:sz w:val="24"/>
                <w:highlight w:val="auto"/>
              </w:rPr>
              <w:t>报价</w:t>
            </w:r>
            <w:r>
              <w:rPr>
                <w:rFonts w:hint="eastAsia"/>
                <w:sz w:val="24"/>
                <w:highlight w:val="auto"/>
              </w:rPr>
              <w:t>按照</w:t>
            </w:r>
            <w:r>
              <w:rPr>
                <w:rFonts w:ascii="宋体" w:cs="宋体" w:hint="eastAsia"/>
                <w:bCs/>
                <w:kern w:val="0"/>
                <w:sz w:val="24"/>
                <w:lang w:bidi="ar-SA"/>
                <w:highlight w:val="auto"/>
              </w:rPr>
              <w:t>每人每月服务管理费用</w:t>
            </w:r>
            <w:r>
              <w:rPr>
                <w:rFonts w:hint="eastAsia"/>
                <w:sz w:val="24"/>
                <w:highlight w:val="auto"/>
              </w:rPr>
              <w:t>进行报价</w:t>
            </w:r>
            <w:r>
              <w:rPr>
                <w:sz w:val="24"/>
                <w:highlight w:val="auto"/>
              </w:rPr>
              <w:t>。</w:t>
            </w:r>
            <w:r>
              <w:rPr>
                <w:rFonts w:hint="eastAsia"/>
                <w:sz w:val="24"/>
                <w:lang w:eastAsia="zh-CN"/>
                <w:highlight w:val="auto"/>
              </w:rPr>
              <w:t>该报价已包含</w:t>
            </w:r>
            <w:r>
              <w:rPr>
                <w:rFonts w:ascii="宋体" w:hint="eastAsia"/>
                <w:color w:val="000000"/>
                <w:sz w:val="24"/>
              </w:rPr>
              <w:t>税费等与实现项目正常</w:t>
            </w:r>
            <w:r>
              <w:rPr>
                <w:rFonts w:ascii="宋体" w:hint="eastAsia"/>
                <w:color w:val="000000"/>
                <w:sz w:val="24"/>
                <w:lang w:eastAsia="zh-CN"/>
              </w:rPr>
              <w:t>实施</w:t>
            </w:r>
            <w:r>
              <w:rPr>
                <w:rFonts w:ascii="宋体" w:hint="eastAsia"/>
                <w:color w:val="000000"/>
                <w:sz w:val="24"/>
              </w:rPr>
              <w:t>相关的全部费用。如果成交，在采购合同有效期内不允许变动，供应商的报价应充分考虑在采购合同有效期内的风险因素。</w:t>
            </w:r>
          </w:p>
          <w:p>
            <w:pPr>
              <w:pStyle w:val="23"/>
              <w:adjustRightInd w:val="0"/>
              <w:snapToGrid w:val="0"/>
              <w:rPr>
                <w:sz w:val="24"/>
                <w:szCs w:val="24"/>
                <w:lang w:val="en-US" w:eastAsia="zh-CN"/>
                <w:highlight w:val="auto"/>
              </w:rPr>
            </w:pPr>
            <w:r>
              <w:rPr>
                <w:rFonts w:hint="eastAsia"/>
                <w:sz w:val="24"/>
                <w:szCs w:val="24"/>
                <w:lang w:val="en-US" w:eastAsia="zh-CN"/>
                <w:highlight w:val="auto"/>
              </w:rPr>
              <w:t>2</w:t>
            </w:r>
            <w:r>
              <w:rPr>
                <w:sz w:val="24"/>
                <w:szCs w:val="24"/>
                <w:lang w:val="en-US" w:eastAsia="zh-CN"/>
                <w:highlight w:val="auto"/>
              </w:rPr>
              <w:t>.</w:t>
            </w:r>
            <w:r>
              <w:rPr>
                <w:rFonts w:hint="eastAsia"/>
                <w:sz w:val="24"/>
                <w:szCs w:val="24"/>
                <w:lang w:val="en-US" w:eastAsia="zh-CN"/>
                <w:highlight w:val="auto"/>
              </w:rPr>
              <w:t>一个供应商不得提交两个或两个以上不同的响应报价。</w:t>
            </w:r>
          </w:p>
          <w:p>
            <w:pPr>
              <w:pStyle w:val="23"/>
              <w:adjustRightInd w:val="0"/>
              <w:snapToGrid w:val="0"/>
              <w:rPr>
                <w:sz w:val="24"/>
                <w:lang w:val="en-US" w:eastAsia="zh-CN"/>
                <w:highlight w:val="auto"/>
              </w:rPr>
            </w:pPr>
            <w:r>
              <w:rPr>
                <w:rFonts w:hint="eastAsia"/>
                <w:sz w:val="24"/>
                <w:szCs w:val="24"/>
                <w:lang w:val="en-US" w:eastAsia="zh-CN"/>
                <w:highlight w:val="auto"/>
              </w:rPr>
              <w:t>3.</w:t>
            </w:r>
            <w:r>
              <w:rPr>
                <w:rFonts w:hint="eastAsia"/>
                <w:lang w:val="en-US" w:eastAsia="zh-CN"/>
                <w:highlight w:val="auto"/>
              </w:rPr>
              <w:t xml:space="preserve"> </w:t>
            </w:r>
            <w:r>
              <w:rPr>
                <w:rFonts w:hint="eastAsia"/>
                <w:sz w:val="24"/>
                <w:szCs w:val="24"/>
                <w:lang w:val="en-US" w:eastAsia="zh-CN"/>
                <w:highlight w:val="auto"/>
              </w:rPr>
              <w:t>供应商报价超过最高限价者视为无效投标处理。</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6</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b/>
                <w:bCs/>
                <w:sz w:val="24"/>
                <w:szCs w:val="24"/>
                <w:lang w:val="en-US" w:eastAsia="zh-CN"/>
                <w:highlight w:val="auto"/>
              </w:rPr>
              <w:t>★报价有效期</w:t>
            </w:r>
          </w:p>
        </w:tc>
        <w:tc>
          <w:tcPr>
            <w:tcW w:w="5749" w:type="dxa"/>
            <w:tcBorders>
              <w:tl2br w:val="nil"/>
              <w:tr2bl w:val="nil"/>
            </w:tcBorders>
            <w:vAlign w:val="center"/>
          </w:tcPr>
          <w:p>
            <w:pPr>
              <w:pStyle w:val="23"/>
              <w:adjustRightInd w:val="0"/>
              <w:snapToGrid w:val="0"/>
              <w:rPr>
                <w:sz w:val="24"/>
                <w:szCs w:val="24"/>
                <w:lang w:val="en-US" w:eastAsia="zh-CN"/>
                <w:highlight w:val="auto"/>
              </w:rPr>
            </w:pPr>
            <w:r>
              <w:rPr>
                <w:sz w:val="24"/>
                <w:szCs w:val="24"/>
                <w:u w:val="single"/>
                <w:lang w:val="en-US" w:eastAsia="zh-CN"/>
                <w:highlight w:val="auto"/>
              </w:rPr>
              <w:t>90</w:t>
            </w:r>
            <w:r>
              <w:rPr>
                <w:rFonts w:hint="eastAsia"/>
                <w:bCs/>
                <w:sz w:val="24"/>
                <w:szCs w:val="24"/>
                <w:lang w:val="en-US" w:eastAsia="zh-CN"/>
                <w:highlight w:val="auto"/>
              </w:rPr>
              <w:t>日历天（从响应文件递交之日起计算）。</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响应文件的递交</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7</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响应文件份数</w:t>
            </w:r>
          </w:p>
        </w:tc>
        <w:tc>
          <w:tcPr>
            <w:tcW w:w="5749" w:type="dxa"/>
            <w:tcBorders>
              <w:tl2br w:val="nil"/>
              <w:tr2bl w:val="nil"/>
            </w:tcBorders>
            <w:vAlign w:val="center"/>
          </w:tcPr>
          <w:p>
            <w:pPr>
              <w:pStyle w:val="23"/>
              <w:adjustRightInd w:val="0"/>
              <w:snapToGrid w:val="0"/>
              <w:rPr>
                <w:sz w:val="24"/>
                <w:szCs w:val="24"/>
                <w:lang w:val="en-US" w:eastAsia="zh-CN"/>
                <w:highlight w:val="auto"/>
              </w:rPr>
            </w:pPr>
            <w:r>
              <w:rPr>
                <w:rFonts w:hint="eastAsia"/>
                <w:sz w:val="24"/>
                <w:szCs w:val="24"/>
                <w:lang w:val="en-US" w:eastAsia="zh-CN"/>
                <w:highlight w:val="auto"/>
              </w:rPr>
              <w:t>响应文件正本</w:t>
            </w:r>
            <w:r>
              <w:rPr>
                <w:sz w:val="24"/>
                <w:szCs w:val="24"/>
                <w:lang w:val="en-US" w:eastAsia="zh-CN"/>
                <w:highlight w:val="auto"/>
              </w:rPr>
              <w:t>1</w:t>
            </w:r>
            <w:r>
              <w:rPr>
                <w:rFonts w:hint="eastAsia"/>
                <w:sz w:val="24"/>
                <w:szCs w:val="24"/>
                <w:lang w:val="en-US" w:eastAsia="zh-CN"/>
                <w:highlight w:val="auto"/>
              </w:rPr>
              <w:t>份，副本</w:t>
            </w:r>
            <w:r>
              <w:rPr>
                <w:sz w:val="24"/>
                <w:szCs w:val="24"/>
                <w:lang w:val="en-US" w:eastAsia="zh-CN"/>
                <w:highlight w:val="auto"/>
              </w:rPr>
              <w:t>1</w:t>
            </w:r>
            <w:r>
              <w:rPr>
                <w:rFonts w:hint="eastAsia"/>
                <w:sz w:val="24"/>
                <w:szCs w:val="24"/>
                <w:lang w:val="en-US" w:eastAsia="zh-CN"/>
                <w:highlight w:val="auto"/>
              </w:rPr>
              <w:t>份。</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8</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响应文件递交截止时间</w:t>
            </w:r>
          </w:p>
        </w:tc>
        <w:tc>
          <w:tcPr>
            <w:tcW w:w="5749" w:type="dxa"/>
            <w:tcBorders>
              <w:tl2br w:val="nil"/>
              <w:tr2bl w:val="nil"/>
            </w:tcBorders>
            <w:vAlign w:val="center"/>
          </w:tcPr>
          <w:p>
            <w:pPr>
              <w:pStyle w:val="23"/>
              <w:adjustRightInd w:val="0"/>
              <w:snapToGrid w:val="0"/>
              <w:rPr>
                <w:b/>
                <w:color w:val="auto"/>
                <w:sz w:val="24"/>
                <w:szCs w:val="24"/>
                <w:lang w:val="en-US" w:eastAsia="zh-CN"/>
                <w:highlight w:val="auto"/>
              </w:rPr>
            </w:pPr>
            <w:r>
              <w:rPr>
                <w:rFonts w:hint="eastAsia"/>
                <w:color w:val="auto"/>
                <w:sz w:val="24"/>
                <w:szCs w:val="24"/>
                <w:lang w:val="en-US" w:eastAsia="zh-CN"/>
                <w:highlight w:val="auto"/>
              </w:rPr>
              <w:t>详见</w:t>
            </w:r>
            <w:r>
              <w:rPr>
                <w:rFonts w:hint="eastAsia"/>
                <w:color w:val="auto"/>
                <w:sz w:val="24"/>
                <w:lang w:val="en-US" w:eastAsia="zh-CN"/>
                <w:highlight w:val="auto"/>
              </w:rPr>
              <w:t>第一章“比选公告”</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9</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项目会议日期、响应文件递交地点</w:t>
            </w:r>
          </w:p>
        </w:tc>
        <w:tc>
          <w:tcPr>
            <w:tcW w:w="5749" w:type="dxa"/>
            <w:tcBorders>
              <w:tl2br w:val="nil"/>
              <w:tr2bl w:val="nil"/>
            </w:tcBorders>
            <w:vAlign w:val="center"/>
          </w:tcPr>
          <w:p>
            <w:pPr>
              <w:pStyle w:val="23"/>
              <w:adjustRightInd w:val="0"/>
              <w:snapToGrid w:val="0"/>
              <w:rPr>
                <w:color w:val="auto"/>
                <w:sz w:val="24"/>
                <w:szCs w:val="24"/>
                <w:lang w:val="en-US" w:eastAsia="zh-CN"/>
                <w:highlight w:val="auto"/>
              </w:rPr>
            </w:pPr>
            <w:r>
              <w:rPr>
                <w:rFonts w:hint="eastAsia"/>
                <w:color w:val="auto"/>
                <w:sz w:val="24"/>
                <w:szCs w:val="24"/>
                <w:lang w:val="en-US" w:eastAsia="zh-CN"/>
                <w:highlight w:val="auto"/>
              </w:rPr>
              <w:t>详见</w:t>
            </w:r>
            <w:r>
              <w:rPr>
                <w:rFonts w:hint="eastAsia"/>
                <w:color w:val="auto"/>
                <w:sz w:val="24"/>
                <w:lang w:val="en-US" w:eastAsia="zh-CN"/>
                <w:highlight w:val="auto"/>
              </w:rPr>
              <w:t>第一章“比选公告”</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评审与推荐成交供应商原则</w:t>
            </w:r>
          </w:p>
        </w:tc>
      </w:tr>
      <w:tr>
        <w:trPr>
          <w:trHeight w:val="454"/>
        </w:trPr>
        <w:tc>
          <w:tcPr>
            <w:tcW w:w="1079"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10</w:t>
            </w:r>
          </w:p>
        </w:tc>
        <w:tc>
          <w:tcPr>
            <w:tcW w:w="2610" w:type="dxa"/>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评审办法及成交供应商的推荐原则</w:t>
            </w:r>
          </w:p>
        </w:tc>
        <w:tc>
          <w:tcPr>
            <w:tcW w:w="5749" w:type="dxa"/>
            <w:tcBorders>
              <w:tl2br w:val="nil"/>
              <w:tr2bl w:val="nil"/>
            </w:tcBorders>
            <w:vAlign w:val="center"/>
          </w:tcPr>
          <w:p>
            <w:pPr>
              <w:pStyle w:val="23"/>
              <w:adjustRightInd w:val="0"/>
              <w:snapToGrid w:val="0"/>
              <w:rPr>
                <w:sz w:val="24"/>
                <w:szCs w:val="24"/>
                <w:lang w:val="en-US" w:eastAsia="zh-CN"/>
                <w:highlight w:val="auto"/>
              </w:rPr>
            </w:pPr>
            <w:r>
              <w:rPr>
                <w:rFonts w:cs="宋体"/>
                <w:sz w:val="24"/>
                <w:lang w:val="en-US" w:eastAsia="zh-CN" w:bidi="ar-SA"/>
                <w:highlight w:val="auto"/>
              </w:rPr>
              <w:t>本项目根据服务能满足采购文件实质性响应要求且最后</w:t>
            </w:r>
            <w:r>
              <w:rPr>
                <w:rFonts w:cs="宋体"/>
                <w:b/>
                <w:sz w:val="24"/>
                <w:lang w:val="en-US" w:eastAsia="zh-CN" w:bidi="ar-SA"/>
                <w:highlight w:val="auto"/>
              </w:rPr>
              <w:t>综合评分最高</w:t>
            </w:r>
            <w:r>
              <w:rPr>
                <w:rFonts w:cs="宋体"/>
                <w:sz w:val="24"/>
                <w:lang w:val="en-US" w:eastAsia="zh-CN" w:bidi="ar-SA"/>
                <w:highlight w:val="auto"/>
              </w:rPr>
              <w:t>的原则确定成交供应商。</w:t>
            </w:r>
          </w:p>
        </w:tc>
      </w:tr>
      <w:tr>
        <w:trPr>
          <w:trHeight w:val="454"/>
        </w:trPr>
        <w:tc>
          <w:tcPr>
            <w:tcW w:w="1079" w:type="dxa"/>
            <w:tcBorders>
              <w:tl2br w:val="nil"/>
              <w:tr2bl w:val="nil"/>
            </w:tcBorders>
            <w:vAlign w:val="center"/>
          </w:tcPr>
          <w:p>
            <w:pPr>
              <w:pStyle w:val="23"/>
              <w:jc w:val="center"/>
              <w:rPr>
                <w:sz w:val="24"/>
                <w:szCs w:val="24"/>
                <w:lang w:val="en-US" w:eastAsia="zh-CN"/>
                <w:highlight w:val="auto"/>
              </w:rPr>
            </w:pPr>
            <w:r>
              <w:rPr>
                <w:rFonts w:hint="eastAsia"/>
                <w:sz w:val="24"/>
                <w:szCs w:val="24"/>
                <w:lang w:val="en-US" w:eastAsia="zh-CN"/>
                <w:highlight w:val="auto"/>
              </w:rPr>
              <w:t>11</w:t>
            </w:r>
          </w:p>
        </w:tc>
        <w:tc>
          <w:tcPr>
            <w:tcW w:w="2610" w:type="dxa"/>
            <w:tcBorders>
              <w:tl2br w:val="nil"/>
              <w:tr2bl w:val="nil"/>
            </w:tcBorders>
            <w:vAlign w:val="center"/>
          </w:tcPr>
          <w:p>
            <w:pPr>
              <w:pStyle w:val="23"/>
              <w:jc w:val="center"/>
              <w:rPr>
                <w:sz w:val="24"/>
                <w:szCs w:val="24"/>
                <w:lang w:val="en-US" w:eastAsia="zh-CN"/>
                <w:highlight w:val="auto"/>
              </w:rPr>
            </w:pPr>
            <w:r>
              <w:rPr>
                <w:rFonts w:hint="eastAsia"/>
                <w:bCs/>
                <w:sz w:val="24"/>
                <w:szCs w:val="24"/>
                <w:lang w:val="en-US" w:eastAsia="zh-CN"/>
                <w:highlight w:val="auto"/>
              </w:rPr>
              <w:t>落实政府采购政策</w:t>
            </w:r>
          </w:p>
        </w:tc>
        <w:tc>
          <w:tcPr>
            <w:tcW w:w="5749" w:type="dxa"/>
            <w:tcBorders>
              <w:tl2br w:val="nil"/>
              <w:tr2bl w:val="nil"/>
            </w:tcBorders>
            <w:vAlign w:val="center"/>
          </w:tcPr>
          <w:p>
            <w:pPr>
              <w:pStyle w:val="23"/>
              <w:rPr>
                <w:rFonts w:eastAsia="宋体" w:cs="宋体" w:hint="eastAsia"/>
                <w:sz w:val="24"/>
                <w:lang w:val="en-US" w:eastAsia="zh-CN" w:bidi="ar-SA"/>
                <w:highlight w:val="auto"/>
              </w:rPr>
            </w:pPr>
            <w:r>
              <w:rPr>
                <w:rFonts w:ascii="宋体" w:cs="宋体" w:hint="eastAsia"/>
                <w:color w:val="000000"/>
                <w:sz w:val="24"/>
                <w:lang w:bidi="ar-SA"/>
                <w:highlight w:val="auto"/>
              </w:rPr>
              <w:t>本项目将对小微型企业、监狱企业及残疾人福利性单位</w:t>
            </w:r>
            <w:r>
              <w:rPr>
                <w:rFonts w:ascii="宋体" w:hint="eastAsia"/>
                <w:bCs/>
                <w:color w:val="auto"/>
                <w:kern w:val="0"/>
                <w:sz w:val="24"/>
                <w:highlight w:val="auto"/>
              </w:rPr>
              <w:t>制造的</w:t>
            </w:r>
            <w:r>
              <w:rPr>
                <w:rFonts w:ascii="宋体" w:hint="eastAsia"/>
                <w:color w:val="auto"/>
                <w:sz w:val="24"/>
                <w:highlight w:val="auto"/>
              </w:rPr>
              <w:t>产</w:t>
            </w:r>
            <w:r>
              <w:rPr>
                <w:rFonts w:ascii="宋体" w:hint="eastAsia"/>
                <w:color w:val="auto"/>
                <w:sz w:val="24"/>
                <w:lang w:eastAsia="zh-CN"/>
                <w:highlight w:val="auto"/>
              </w:rPr>
              <w:t>品</w:t>
            </w:r>
            <w:r>
              <w:rPr>
                <w:rFonts w:hint="eastAsia"/>
                <w:color w:val="auto"/>
                <w:sz w:val="24"/>
                <w:lang w:eastAsia="zh-CN"/>
                <w:highlight w:val="auto"/>
              </w:rPr>
              <w:t>或</w:t>
            </w:r>
            <w:r>
              <w:rPr>
                <w:rFonts w:cs="宋体" w:hint="eastAsia"/>
                <w:color w:val="000000"/>
                <w:sz w:val="24"/>
                <w:lang w:eastAsia="zh-CN" w:bidi="ar-SA"/>
                <w:highlight w:val="auto"/>
              </w:rPr>
              <w:t>承接的服务</w:t>
            </w:r>
            <w:r>
              <w:rPr>
                <w:rFonts w:ascii="宋体" w:cs="宋体" w:hint="eastAsia"/>
                <w:color w:val="000000"/>
                <w:sz w:val="24"/>
                <w:lang w:bidi="ar-SA"/>
                <w:highlight w:val="auto"/>
              </w:rPr>
              <w:t>的报价给予</w:t>
            </w:r>
            <w:r>
              <w:rPr>
                <w:rFonts w:cs="宋体" w:hint="eastAsia"/>
                <w:color w:val="000000"/>
                <w:sz w:val="24"/>
                <w:lang w:val="en-US" w:eastAsia="zh-CN"/>
              </w:rPr>
              <w:t>15</w:t>
            </w:r>
            <w:r>
              <w:rPr>
                <w:rFonts w:cs="宋体" w:hint="eastAsia"/>
                <w:color w:val="000000"/>
                <w:sz w:val="24"/>
                <w:lang w:eastAsia="zh-CN"/>
              </w:rPr>
              <w:t>%</w:t>
            </w:r>
            <w:r>
              <w:rPr>
                <w:rFonts w:ascii="宋体" w:cs="宋体" w:hint="eastAsia"/>
                <w:color w:val="000000"/>
                <w:sz w:val="24"/>
                <w:lang w:bidi="ar-SA"/>
                <w:highlight w:val="auto"/>
              </w:rPr>
              <w:t>的扣除，扣除后的报价参与评审打分</w:t>
            </w:r>
            <w:r>
              <w:rPr>
                <w:rFonts w:cs="宋体" w:hint="eastAsia"/>
                <w:color w:val="000000"/>
                <w:sz w:val="24"/>
                <w:lang w:eastAsia="zh-CN" w:bidi="ar-SA"/>
                <w:highlight w:val="auto"/>
              </w:rPr>
              <w:t>。</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lang w:val="en-US" w:eastAsia="zh-CN"/>
                <w:highlight w:val="auto"/>
              </w:rPr>
            </w:pPr>
            <w:r>
              <w:rPr>
                <w:rFonts w:hint="eastAsia"/>
                <w:sz w:val="24"/>
                <w:szCs w:val="24"/>
                <w:lang w:val="en-US" w:eastAsia="zh-CN"/>
                <w:highlight w:val="auto"/>
              </w:rPr>
              <w:t>授予合同</w:t>
            </w:r>
          </w:p>
        </w:tc>
      </w:tr>
      <w:tr>
        <w:trPr>
          <w:trHeight w:val="454"/>
        </w:trPr>
        <w:tc>
          <w:tcPr>
            <w:tcW w:w="1079" w:type="dxa"/>
            <w:tcBorders>
              <w:right w:val="single" w:sz="4" w:space="0" w:color="auto"/>
              <w:tl2br w:val="nil"/>
              <w:tr2bl w:val="nil"/>
            </w:tcBorders>
            <w:vAlign w:val="center"/>
          </w:tcPr>
          <w:p>
            <w:pPr>
              <w:pStyle w:val="23"/>
              <w:adjustRightInd w:val="0"/>
              <w:snapToGrid w:val="0"/>
              <w:jc w:val="center"/>
              <w:rPr>
                <w:sz w:val="24"/>
                <w:szCs w:val="24"/>
                <w:lang w:val="en-US" w:eastAsia="zh-CN"/>
                <w:highlight w:val="auto"/>
              </w:rPr>
            </w:pPr>
            <w:r>
              <w:rPr>
                <w:sz w:val="24"/>
                <w:szCs w:val="24"/>
                <w:lang w:val="en-US" w:eastAsia="zh-CN"/>
                <w:highlight w:val="auto"/>
              </w:rPr>
              <w:t>1</w:t>
            </w:r>
            <w:r>
              <w:rPr>
                <w:rFonts w:hint="eastAsia"/>
                <w:sz w:val="24"/>
                <w:szCs w:val="24"/>
                <w:lang w:val="en-US" w:eastAsia="zh-CN"/>
                <w:highlight w:val="auto"/>
              </w:rPr>
              <w:t>2</w:t>
            </w:r>
          </w:p>
        </w:tc>
        <w:tc>
          <w:tcPr>
            <w:tcW w:w="2610" w:type="dxa"/>
            <w:tcBorders>
              <w:left w:val="single" w:sz="4" w:space="0" w:color="auto"/>
              <w:right w:val="single" w:sz="4" w:space="0" w:color="auto"/>
              <w:tl2br w:val="nil"/>
              <w:tr2bl w:val="nil"/>
            </w:tcBorders>
            <w:vAlign w:val="center"/>
          </w:tcPr>
          <w:p>
            <w:pPr>
              <w:pStyle w:val="23"/>
              <w:adjustRightInd w:val="0"/>
              <w:snapToGrid w:val="0"/>
              <w:jc w:val="center"/>
              <w:rPr>
                <w:sz w:val="24"/>
                <w:szCs w:val="24"/>
                <w:lang w:val="en-US" w:eastAsia="zh-CN"/>
                <w:highlight w:val="auto"/>
              </w:rPr>
            </w:pPr>
            <w:r>
              <w:rPr>
                <w:rFonts w:hint="eastAsia"/>
                <w:bCs/>
                <w:sz w:val="24"/>
                <w:szCs w:val="24"/>
                <w:lang w:val="en-US" w:eastAsia="zh-CN"/>
                <w:highlight w:val="auto"/>
              </w:rPr>
              <w:t>履约保证金</w:t>
            </w:r>
          </w:p>
        </w:tc>
        <w:tc>
          <w:tcPr>
            <w:tcW w:w="5749" w:type="dxa"/>
            <w:tcBorders>
              <w:left w:val="single" w:sz="4" w:space="0" w:color="auto"/>
              <w:tl2br w:val="nil"/>
              <w:tr2bl w:val="nil"/>
            </w:tcBorders>
            <w:vAlign w:val="center"/>
          </w:tcPr>
          <w:p>
            <w:pPr>
              <w:pStyle w:val="23"/>
              <w:adjustRightInd w:val="0"/>
              <w:snapToGrid w:val="0"/>
              <w:rPr>
                <w:sz w:val="24"/>
                <w:szCs w:val="24"/>
                <w:lang w:val="en-US" w:eastAsia="zh-CN"/>
                <w:highlight w:val="auto"/>
              </w:rPr>
            </w:pPr>
            <w:r>
              <w:rPr>
                <w:rFonts w:hint="eastAsia"/>
                <w:sz w:val="24"/>
                <w:szCs w:val="24"/>
                <w:lang w:val="en-US" w:eastAsia="zh-CN"/>
                <w:highlight w:val="auto"/>
              </w:rPr>
              <w:t>无</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lang w:val="en-US" w:eastAsia="zh-CN"/>
                <w:highlight w:val="auto"/>
              </w:rPr>
            </w:pPr>
            <w:r>
              <w:rPr>
                <w:rFonts w:hint="eastAsia"/>
                <w:bCs/>
                <w:sz w:val="24"/>
                <w:szCs w:val="24"/>
                <w:lang w:val="en-US" w:eastAsia="zh-CN"/>
                <w:highlight w:val="auto"/>
              </w:rPr>
              <w:t>合同文本主要条款</w:t>
            </w:r>
          </w:p>
        </w:tc>
      </w:tr>
      <w:tr>
        <w:trPr>
          <w:trHeight w:val="454"/>
        </w:trPr>
        <w:tc>
          <w:tcPr>
            <w:tcW w:w="1079" w:type="dxa"/>
            <w:tcBorders>
              <w:tl2br w:val="nil"/>
              <w:tr2bl w:val="nil"/>
            </w:tcBorders>
            <w:vAlign w:val="center"/>
          </w:tcPr>
          <w:p>
            <w:pPr>
              <w:spacing w:line="360" w:lineRule="auto"/>
              <w:jc w:val="center"/>
              <w:rPr>
                <w:rFonts w:ascii="宋体" w:eastAsia="宋体" w:hint="eastAsia"/>
                <w:bCs/>
                <w:sz w:val="24"/>
                <w:lang w:val="en-US" w:eastAsia="zh-CN"/>
                <w:highlight w:val="auto"/>
              </w:rPr>
            </w:pPr>
            <w:r>
              <w:rPr>
                <w:rFonts w:ascii="宋体" w:hint="eastAsia"/>
                <w:bCs/>
                <w:sz w:val="24"/>
                <w:highlight w:val="auto"/>
              </w:rPr>
              <w:t>1</w:t>
            </w:r>
            <w:r>
              <w:rPr>
                <w:rFonts w:ascii="宋体" w:hint="eastAsia"/>
                <w:bCs/>
                <w:sz w:val="24"/>
                <w:lang w:val="en-US" w:eastAsia="zh-CN"/>
                <w:highlight w:val="auto"/>
              </w:rPr>
              <w:t>3</w:t>
            </w:r>
          </w:p>
        </w:tc>
        <w:tc>
          <w:tcPr>
            <w:tcW w:w="2610" w:type="dxa"/>
            <w:tcBorders>
              <w:tl2br w:val="nil"/>
              <w:tr2bl w:val="nil"/>
            </w:tcBorders>
            <w:vAlign w:val="center"/>
          </w:tcPr>
          <w:p>
            <w:pPr>
              <w:spacing w:line="360" w:lineRule="auto"/>
              <w:jc w:val="center"/>
              <w:rPr>
                <w:rFonts w:ascii="宋体" w:hint="eastAsia"/>
                <w:b/>
                <w:bCs/>
                <w:sz w:val="24"/>
                <w:highlight w:val="auto"/>
              </w:rPr>
            </w:pPr>
            <w:r>
              <w:rPr>
                <w:rFonts w:ascii="宋体" w:hint="eastAsia"/>
                <w:b/>
                <w:bCs/>
                <w:sz w:val="24"/>
                <w:highlight w:val="auto"/>
              </w:rPr>
              <w:t>★付款条件</w:t>
            </w:r>
          </w:p>
        </w:tc>
        <w:tc>
          <w:tcPr>
            <w:tcW w:w="5749" w:type="dxa"/>
            <w:tcBorders>
              <w:tl2br w:val="nil"/>
              <w:tr2bl w:val="nil"/>
            </w:tcBorders>
            <w:vAlign w:val="center"/>
          </w:tcPr>
          <w:p>
            <w:pPr>
              <w:pStyle w:val="19"/>
              <w:spacing w:line="360" w:lineRule="auto"/>
              <w:rPr>
                <w:rFonts w:ascii="宋体" w:eastAsia="宋体" w:hint="eastAsia"/>
                <w:sz w:val="24"/>
                <w:highlight w:val="auto"/>
              </w:rPr>
            </w:pPr>
            <w:bookmarkStart w:id="9" w:name="_Toc12890611"/>
            <w:r>
              <w:rPr>
                <w:rFonts w:ascii="宋体" w:eastAsia="宋体" w:hint="eastAsia"/>
                <w:sz w:val="24"/>
                <w:highlight w:val="auto"/>
              </w:rPr>
              <w:t>1.本合同以人民币结算。</w:t>
            </w:r>
            <w:bookmarkEnd w:id="9"/>
          </w:p>
          <w:p>
            <w:pPr>
              <w:tabs>
                <w:tab w:val="left" w:pos="0"/>
              </w:tabs>
              <w:snapToGrid w:val="0"/>
              <w:spacing w:line="400" w:lineRule="exact"/>
              <w:rPr>
                <w:rFonts w:ascii="宋体" w:cs="宋体" w:hint="eastAsia"/>
                <w:bCs/>
                <w:sz w:val="24"/>
                <w:szCs w:val="21"/>
                <w:lang w:bidi="ar-SA"/>
                <w:highlight w:val="auto"/>
              </w:rPr>
            </w:pPr>
            <w:r>
              <w:rPr>
                <w:rFonts w:ascii="宋体" w:hint="eastAsia"/>
                <w:sz w:val="24"/>
                <w:highlight w:val="auto"/>
              </w:rPr>
              <w:t>2.付款办法：</w:t>
            </w:r>
            <w:r>
              <w:rPr>
                <w:rFonts w:ascii="宋体" w:hint="eastAsia"/>
                <w:sz w:val="24"/>
              </w:rPr>
              <w:t>劳务派遣服务管理费据实按月支付，由采购人根据发票、派遣员工工资发放表进行支付， 具体按合同执行。</w:t>
            </w:r>
          </w:p>
        </w:tc>
      </w:tr>
      <w:tr>
        <w:trPr>
          <w:trHeight w:val="454"/>
        </w:trPr>
        <w:tc>
          <w:tcPr>
            <w:tcW w:w="1079" w:type="dxa"/>
            <w:tcBorders>
              <w:tl2br w:val="nil"/>
              <w:tr2bl w:val="nil"/>
            </w:tcBorders>
            <w:vAlign w:val="center"/>
          </w:tcPr>
          <w:p>
            <w:pPr>
              <w:spacing w:line="360" w:lineRule="auto"/>
              <w:jc w:val="center"/>
              <w:rPr>
                <w:rFonts w:ascii="宋体" w:eastAsia="宋体" w:hint="eastAsia"/>
                <w:sz w:val="24"/>
                <w:lang w:val="en-US" w:eastAsia="zh-CN"/>
                <w:highlight w:val="auto"/>
              </w:rPr>
            </w:pPr>
            <w:r>
              <w:rPr>
                <w:rFonts w:ascii="宋体" w:hint="eastAsia"/>
                <w:sz w:val="24"/>
                <w:highlight w:val="auto"/>
              </w:rPr>
              <w:t>1</w:t>
            </w:r>
            <w:r>
              <w:rPr>
                <w:rFonts w:ascii="宋体" w:hint="eastAsia"/>
                <w:sz w:val="24"/>
                <w:lang w:val="en-US" w:eastAsia="zh-CN"/>
                <w:highlight w:val="auto"/>
              </w:rPr>
              <w:t>4</w:t>
            </w:r>
          </w:p>
        </w:tc>
        <w:tc>
          <w:tcPr>
            <w:tcW w:w="2610" w:type="dxa"/>
            <w:tcBorders>
              <w:tl2br w:val="nil"/>
              <w:tr2bl w:val="nil"/>
            </w:tcBorders>
            <w:vAlign w:val="center"/>
          </w:tcPr>
          <w:p>
            <w:pPr>
              <w:spacing w:line="360" w:lineRule="auto"/>
              <w:jc w:val="center"/>
              <w:rPr>
                <w:rFonts w:ascii="宋体" w:hint="eastAsia"/>
                <w:b/>
                <w:bCs/>
                <w:sz w:val="24"/>
                <w:highlight w:val="auto"/>
              </w:rPr>
            </w:pPr>
            <w:r>
              <w:rPr>
                <w:rFonts w:ascii="宋体" w:hint="eastAsia"/>
                <w:b/>
                <w:bCs/>
                <w:sz w:val="24"/>
                <w:highlight w:val="auto"/>
              </w:rPr>
              <w:t>★服务期限</w:t>
            </w:r>
          </w:p>
        </w:tc>
        <w:tc>
          <w:tcPr>
            <w:tcW w:w="5749" w:type="dxa"/>
            <w:tcBorders>
              <w:tl2br w:val="nil"/>
              <w:tr2bl w:val="nil"/>
            </w:tcBorders>
            <w:vAlign w:val="center"/>
          </w:tcPr>
          <w:p>
            <w:pPr>
              <w:spacing w:line="400" w:lineRule="exact"/>
              <w:outlineLvl w:val="2"/>
              <w:rPr>
                <w:rFonts w:ascii="宋体" w:eastAsia="宋体" w:cs="宋体" w:hint="eastAsia"/>
                <w:color w:val="000000"/>
                <w:kern w:val="0"/>
                <w:szCs w:val="21"/>
                <w:lang w:eastAsia="zh-CN" w:bidi="ar-SA"/>
                <w:highlight w:val="auto"/>
              </w:rPr>
            </w:pPr>
            <w:r>
              <w:rPr>
                <w:rFonts w:ascii="宋体" w:cs="宋体" w:hint="eastAsia"/>
                <w:color w:val="auto"/>
                <w:kern w:val="0"/>
                <w:sz w:val="24"/>
                <w:szCs w:val="24"/>
                <w:lang w:bidi="ar-SA"/>
                <w:highlight w:val="auto"/>
              </w:rPr>
              <w:t>本采购有效服务期3年，合同一年一签，合同到期前经采购人综合评价合格后，可续签1年，累计续签不超过2次</w:t>
            </w:r>
            <w:r>
              <w:rPr>
                <w:rFonts w:ascii="宋体" w:cs="宋体" w:hint="eastAsia"/>
                <w:color w:val="auto"/>
                <w:kern w:val="0"/>
                <w:sz w:val="24"/>
                <w:szCs w:val="24"/>
                <w:lang w:eastAsia="zh-CN" w:bidi="ar-SA"/>
                <w:highlight w:val="auto"/>
              </w:rPr>
              <w:t>。</w:t>
            </w:r>
          </w:p>
        </w:tc>
      </w:tr>
      <w:tr>
        <w:trPr>
          <w:trHeight w:val="454"/>
        </w:trPr>
        <w:tc>
          <w:tcPr>
            <w:tcW w:w="1079" w:type="dxa"/>
            <w:tcBorders>
              <w:bottom w:val="single" w:sz="4" w:space="0" w:color="auto"/>
              <w:tl2br w:val="nil"/>
              <w:tr2bl w:val="nil"/>
            </w:tcBorders>
            <w:vAlign w:val="center"/>
          </w:tcPr>
          <w:p>
            <w:pPr>
              <w:spacing w:line="360" w:lineRule="auto"/>
              <w:jc w:val="center"/>
              <w:rPr>
                <w:rFonts w:ascii="宋体" w:eastAsia="宋体" w:hint="eastAsia"/>
                <w:sz w:val="24"/>
                <w:lang w:val="en-US" w:eastAsia="zh-CN"/>
                <w:highlight w:val="auto"/>
              </w:rPr>
            </w:pPr>
            <w:r>
              <w:rPr>
                <w:rFonts w:ascii="宋体" w:hint="eastAsia"/>
                <w:sz w:val="24"/>
                <w:highlight w:val="auto"/>
              </w:rPr>
              <w:t>1</w:t>
            </w:r>
            <w:r>
              <w:rPr>
                <w:rFonts w:ascii="宋体" w:hint="eastAsia"/>
                <w:sz w:val="24"/>
                <w:lang w:val="en-US" w:eastAsia="zh-CN"/>
                <w:highlight w:val="auto"/>
              </w:rPr>
              <w:t>5</w:t>
            </w:r>
          </w:p>
        </w:tc>
        <w:tc>
          <w:tcPr>
            <w:tcW w:w="2610" w:type="dxa"/>
            <w:tcBorders>
              <w:bottom w:val="single" w:sz="4" w:space="0" w:color="auto"/>
              <w:tl2br w:val="nil"/>
              <w:tr2bl w:val="nil"/>
            </w:tcBorders>
            <w:vAlign w:val="center"/>
          </w:tcPr>
          <w:p>
            <w:pPr>
              <w:spacing w:line="360" w:lineRule="auto"/>
              <w:jc w:val="center"/>
              <w:rPr>
                <w:rFonts w:ascii="宋体" w:hint="eastAsia"/>
                <w:sz w:val="24"/>
                <w:highlight w:val="auto"/>
              </w:rPr>
            </w:pPr>
            <w:r>
              <w:rPr>
                <w:rFonts w:ascii="宋体" w:cs="宋体" w:hint="eastAsia"/>
                <w:b/>
                <w:bCs/>
                <w:sz w:val="24"/>
                <w:lang w:bidi="ar-SA"/>
                <w:highlight w:val="auto"/>
              </w:rPr>
              <w:t>★</w:t>
            </w:r>
            <w:r>
              <w:rPr>
                <w:b/>
                <w:bCs/>
                <w:sz w:val="24"/>
                <w:highlight w:val="auto"/>
              </w:rPr>
              <w:t>是否允许转包、分包</w:t>
            </w:r>
          </w:p>
        </w:tc>
        <w:tc>
          <w:tcPr>
            <w:tcW w:w="5749" w:type="dxa"/>
            <w:tcBorders>
              <w:bottom w:val="single" w:sz="4" w:space="0" w:color="auto"/>
              <w:tl2br w:val="nil"/>
              <w:tr2bl w:val="nil"/>
            </w:tcBorders>
            <w:vAlign w:val="center"/>
          </w:tcPr>
          <w:p>
            <w:pPr>
              <w:pStyle w:val="19"/>
              <w:spacing w:line="440" w:lineRule="exact"/>
              <w:rPr>
                <w:rFonts w:ascii="Times New Roman" w:eastAsia="宋体" w:hAnsi="Times New Roman"/>
                <w:sz w:val="24"/>
                <w:highlight w:val="auto"/>
              </w:rPr>
            </w:pPr>
            <w:r>
              <w:rPr>
                <w:rFonts w:ascii="Times New Roman" w:eastAsia="宋体" w:hAnsi="Times New Roman"/>
                <w:sz w:val="24"/>
                <w:highlight w:val="auto"/>
              </w:rPr>
              <w:t>本项目不允许转包。</w:t>
            </w:r>
          </w:p>
          <w:p>
            <w:pPr>
              <w:pStyle w:val="19"/>
              <w:spacing w:line="440" w:lineRule="exact"/>
              <w:rPr>
                <w:rFonts w:ascii="宋体" w:eastAsia="宋体" w:cs="宋体" w:hint="eastAsia"/>
                <w:bCs/>
                <w:kern w:val="0"/>
                <w:sz w:val="24"/>
                <w:lang w:bidi="ar-SA"/>
                <w:highlight w:val="auto"/>
              </w:rPr>
            </w:pPr>
            <w:r>
              <w:rPr>
                <w:rFonts w:ascii="Times New Roman" w:eastAsia="宋体" w:hAnsi="Times New Roman"/>
                <w:sz w:val="24"/>
                <w:highlight w:val="auto"/>
              </w:rPr>
              <w:t>本项目未经允许不得分包。</w:t>
            </w:r>
          </w:p>
        </w:tc>
      </w:tr>
      <w:tr>
        <w:trPr>
          <w:trHeight w:val="454"/>
        </w:trPr>
        <w:tc>
          <w:tcPr>
            <w:tcW w:w="1079" w:type="dxa"/>
            <w:tcBorders>
              <w:tl2br w:val="nil"/>
              <w:tr2bl w:val="nil"/>
            </w:tcBorders>
            <w:shd w:val="clear" w:color="auto" w:fill="FFFFFF"/>
            <w:vAlign w:val="center"/>
          </w:tcPr>
          <w:p>
            <w:pPr>
              <w:spacing w:line="360" w:lineRule="auto"/>
              <w:jc w:val="center"/>
              <w:rPr>
                <w:rFonts w:ascii="宋体" w:eastAsia="宋体" w:hint="eastAsia"/>
                <w:sz w:val="24"/>
                <w:lang w:val="en-US" w:eastAsia="zh-CN"/>
                <w:highlight w:val="auto"/>
              </w:rPr>
            </w:pPr>
            <w:r>
              <w:rPr>
                <w:rFonts w:ascii="宋体" w:hint="eastAsia"/>
                <w:sz w:val="24"/>
                <w:highlight w:val="auto"/>
              </w:rPr>
              <w:t>1</w:t>
            </w:r>
            <w:r>
              <w:rPr>
                <w:rFonts w:ascii="宋体" w:hint="eastAsia"/>
                <w:sz w:val="24"/>
                <w:lang w:val="en-US" w:eastAsia="zh-CN"/>
                <w:highlight w:val="auto"/>
              </w:rPr>
              <w:t>6</w:t>
            </w:r>
          </w:p>
        </w:tc>
        <w:tc>
          <w:tcPr>
            <w:tcW w:w="2610" w:type="dxa"/>
            <w:tcBorders>
              <w:tl2br w:val="nil"/>
              <w:tr2bl w:val="nil"/>
            </w:tcBorders>
            <w:shd w:val="clear" w:color="auto" w:fill="FFFFFF"/>
            <w:vAlign w:val="center"/>
          </w:tcPr>
          <w:p>
            <w:pPr>
              <w:spacing w:line="360" w:lineRule="auto"/>
              <w:jc w:val="center"/>
              <w:rPr>
                <w:rFonts w:ascii="宋体" w:cs="宋体" w:hint="eastAsia"/>
                <w:sz w:val="24"/>
                <w:lang w:bidi="ar-SA"/>
                <w:highlight w:val="auto"/>
              </w:rPr>
            </w:pPr>
            <w:r>
              <w:rPr>
                <w:rFonts w:ascii="宋体" w:hint="eastAsia"/>
                <w:b/>
                <w:bCs/>
                <w:sz w:val="24"/>
                <w:highlight w:val="auto"/>
              </w:rPr>
              <w:t>服务地点</w:t>
            </w:r>
          </w:p>
        </w:tc>
        <w:tc>
          <w:tcPr>
            <w:tcW w:w="5749" w:type="dxa"/>
            <w:tcBorders>
              <w:tl2br w:val="nil"/>
              <w:tr2bl w:val="nil"/>
            </w:tcBorders>
            <w:shd w:val="clear" w:color="auto" w:fill="FFFFFF"/>
            <w:vAlign w:val="center"/>
          </w:tcPr>
          <w:p>
            <w:pPr>
              <w:widowControl/>
              <w:spacing w:line="400" w:lineRule="exact"/>
              <w:jc w:val="left"/>
              <w:rPr>
                <w:sz w:val="24"/>
                <w:highlight w:val="auto"/>
              </w:rPr>
            </w:pPr>
            <w:r>
              <w:rPr>
                <w:rFonts w:hint="eastAsia"/>
                <w:sz w:val="24"/>
                <w:highlight w:val="auto"/>
              </w:rPr>
              <w:t>采购人指定地点</w:t>
            </w:r>
          </w:p>
        </w:tc>
      </w:tr>
      <w:tr>
        <w:trPr>
          <w:trHeight w:val="454"/>
        </w:trPr>
        <w:tc>
          <w:tcPr>
            <w:tcW w:w="1079" w:type="dxa"/>
            <w:tcBorders>
              <w:tl2br w:val="nil"/>
              <w:tr2bl w:val="nil"/>
            </w:tcBorders>
            <w:vAlign w:val="center"/>
          </w:tcPr>
          <w:p>
            <w:pPr>
              <w:spacing w:line="360" w:lineRule="auto"/>
              <w:jc w:val="center"/>
              <w:rPr>
                <w:rFonts w:ascii="宋体" w:eastAsia="宋体" w:hint="eastAsia"/>
                <w:sz w:val="24"/>
                <w:lang w:val="en-US" w:eastAsia="zh-CN"/>
                <w:highlight w:val="auto"/>
              </w:rPr>
            </w:pPr>
            <w:r>
              <w:rPr>
                <w:rFonts w:ascii="宋体" w:hint="eastAsia"/>
                <w:sz w:val="24"/>
                <w:highlight w:val="auto"/>
              </w:rPr>
              <w:t>1</w:t>
            </w:r>
            <w:r>
              <w:rPr>
                <w:rFonts w:ascii="宋体" w:hint="eastAsia"/>
                <w:sz w:val="24"/>
                <w:lang w:val="en-US" w:eastAsia="zh-CN"/>
                <w:highlight w:val="auto"/>
              </w:rPr>
              <w:t>7</w:t>
            </w:r>
          </w:p>
        </w:tc>
        <w:tc>
          <w:tcPr>
            <w:tcW w:w="2610" w:type="dxa"/>
            <w:tcBorders>
              <w:tl2br w:val="nil"/>
              <w:tr2bl w:val="nil"/>
            </w:tcBorders>
            <w:vAlign w:val="center"/>
          </w:tcPr>
          <w:p>
            <w:pPr>
              <w:spacing w:line="360" w:lineRule="auto"/>
              <w:jc w:val="center"/>
              <w:rPr>
                <w:rFonts w:ascii="宋体" w:cs="宋体" w:hint="eastAsia"/>
                <w:sz w:val="24"/>
                <w:lang w:bidi="ar-SA"/>
                <w:highlight w:val="auto"/>
              </w:rPr>
            </w:pPr>
            <w:r>
              <w:rPr>
                <w:rFonts w:ascii="宋体" w:cs="宋体" w:hint="eastAsia"/>
                <w:sz w:val="24"/>
                <w:lang w:bidi="ar-SA"/>
                <w:highlight w:val="auto"/>
              </w:rPr>
              <w:t>★</w:t>
            </w:r>
            <w:r>
              <w:rPr>
                <w:b/>
                <w:sz w:val="24"/>
                <w:highlight w:val="auto"/>
              </w:rPr>
              <w:t>低于成本价不正当竞争预防措施（实质性要求）</w:t>
            </w:r>
          </w:p>
        </w:tc>
        <w:tc>
          <w:tcPr>
            <w:tcW w:w="5749" w:type="dxa"/>
            <w:tcBorders>
              <w:tl2br w:val="nil"/>
              <w:tr2bl w:val="nil"/>
            </w:tcBorders>
            <w:vAlign w:val="center"/>
          </w:tcPr>
          <w:p>
            <w:pPr>
              <w:spacing w:line="440" w:lineRule="exact"/>
              <w:jc w:val="left"/>
              <w:rPr>
                <w:sz w:val="24"/>
                <w:highlight w:val="auto"/>
              </w:rPr>
            </w:pPr>
            <w:r>
              <w:rPr>
                <w:sz w:val="24"/>
                <w:highlight w:val="auto"/>
              </w:rPr>
              <w:t>在评审过程中，供应商报价低于最高限价</w:t>
            </w:r>
            <w:r>
              <w:rPr>
                <w:rFonts w:hint="eastAsia"/>
                <w:sz w:val="24"/>
                <w:lang w:val="en-US" w:eastAsia="zh-CN"/>
                <w:highlight w:val="auto"/>
              </w:rPr>
              <w:t>45</w:t>
            </w:r>
            <w:r>
              <w:rPr>
                <w:sz w:val="24"/>
                <w:highlight w:val="auto"/>
              </w:rPr>
              <w:t>%或者其他有效供应商报价算术平均价</w:t>
            </w:r>
            <w:r>
              <w:rPr>
                <w:rFonts w:hint="eastAsia"/>
                <w:sz w:val="24"/>
                <w:lang w:val="en-US" w:eastAsia="zh-CN"/>
                <w:highlight w:val="auto"/>
              </w:rPr>
              <w:t>50</w:t>
            </w:r>
            <w:r>
              <w:rPr>
                <w:sz w:val="24"/>
                <w:highlight w:val="auto"/>
              </w:rPr>
              <w:t>%，有可能</w:t>
            </w:r>
            <w:r>
              <w:rPr>
                <w:sz w:val="24"/>
                <w:highlight w:val="auto"/>
              </w:rPr>
              <w:t>影响服务质量或者不能诚信履约的，评审小组</w:t>
            </w:r>
            <w:r>
              <w:rPr>
                <w:rFonts w:hint="eastAsia"/>
                <w:sz w:val="24"/>
                <w:lang w:eastAsia="zh-CN"/>
                <w:highlight w:val="auto"/>
              </w:rPr>
              <w:t>有权</w:t>
            </w:r>
            <w:r>
              <w:rPr>
                <w:sz w:val="24"/>
                <w:highlight w:val="auto"/>
              </w:rPr>
              <w:t>要求其在合理的时间内提供成本构成书面说明，并提交相关证明材料。供应商书面说明应当</w:t>
            </w:r>
            <w:r>
              <w:rPr>
                <w:rFonts w:hint="eastAsia"/>
                <w:sz w:val="24"/>
                <w:lang w:eastAsia="zh-CN"/>
                <w:highlight w:val="auto"/>
              </w:rPr>
              <w:t>包括但不限于原材料成本、人工成本、制造费用</w:t>
            </w:r>
            <w:r>
              <w:rPr>
                <w:sz w:val="24"/>
                <w:highlight w:val="auto"/>
              </w:rPr>
              <w:t>等成本构成事项详细陈述。</w:t>
            </w:r>
          </w:p>
          <w:p>
            <w:pPr>
              <w:spacing w:line="440" w:lineRule="exact"/>
              <w:jc w:val="left"/>
              <w:rPr>
                <w:sz w:val="24"/>
                <w:highlight w:val="auto"/>
              </w:rPr>
            </w:pPr>
            <w:r>
              <w:rPr>
                <w:sz w:val="24"/>
                <w:highlight w:val="auto"/>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19"/>
              <w:spacing w:line="440" w:lineRule="exact"/>
              <w:rPr>
                <w:rFonts w:ascii="Times New Roman" w:eastAsia="宋体" w:hAnsi="Times New Roman"/>
                <w:sz w:val="24"/>
                <w:highlight w:val="auto"/>
              </w:rPr>
            </w:pPr>
            <w:r>
              <w:rPr>
                <w:rFonts w:ascii="Times New Roman" w:eastAsia="宋体" w:hAnsi="Times New Roman"/>
                <w:sz w:val="24"/>
                <w:highlight w:val="auto"/>
              </w:rPr>
              <w:t>供应商提供书面说明后，评审小组应当</w:t>
            </w:r>
            <w:r>
              <w:rPr>
                <w:rFonts w:ascii="Times New Roman" w:eastAsia="宋体" w:hAnsi="Times New Roman" w:hint="eastAsia"/>
                <w:sz w:val="24"/>
                <w:lang w:eastAsia="zh-CN"/>
                <w:highlight w:val="auto"/>
              </w:rPr>
              <w:t>参考同类项目中标（成交）价格、类似产品市场价格水平、行业人工费用标准、国家有关部门指导行业协会发布的行业平均成本等情况</w:t>
            </w:r>
            <w:r>
              <w:rPr>
                <w:rFonts w:ascii="Times New Roman" w:eastAsia="宋体" w:hAnsi="Times New Roman"/>
                <w:sz w:val="24"/>
                <w:highlight w:val="auto"/>
              </w:rPr>
              <w:t>就供应商书面说明进行审查评价。供应商拒绝或者变相拒绝提供有效书面说明或者书面说明不能证明其报价合理性的，评审小组应当将其投标文件作为无效处理。</w:t>
            </w:r>
          </w:p>
        </w:tc>
      </w:tr>
    </w:tbl>
    <w:p>
      <w:pPr>
        <w:adjustRightInd w:val="0"/>
        <w:snapToGrid w:val="0"/>
        <w:spacing w:line="360" w:lineRule="auto"/>
        <w:ind w:firstLineChars="200" w:firstLine="480"/>
        <w:rPr>
          <w:rFonts w:ascii="宋体" w:hint="eastAsia"/>
          <w:sz w:val="24"/>
          <w:highlight w:val="auto"/>
        </w:rPr>
      </w:pPr>
    </w:p>
    <w:p>
      <w:pPr>
        <w:pStyle w:val="2"/>
        <w:adjustRightInd w:val="0"/>
        <w:snapToGrid w:val="0"/>
        <w:spacing w:before="0" w:after="0" w:line="360" w:lineRule="auto"/>
        <w:rPr>
          <w:rFonts w:ascii="宋体" w:eastAsia="宋体" w:hint="eastAsia"/>
          <w:sz w:val="24"/>
          <w:lang w:val="zh-CN" w:eastAsia="zh-CN"/>
          <w:highlight w:val="auto"/>
        </w:rPr>
      </w:pPr>
      <w:r>
        <w:rPr>
          <w:rFonts w:ascii="宋体" w:eastAsia="宋体" w:hint="eastAsia"/>
          <w:sz w:val="24"/>
          <w:szCs w:val="24"/>
          <w:lang w:val="zh-CN" w:eastAsia="zh-CN"/>
          <w:highlight w:val="auto"/>
        </w:rPr>
        <w:t>一、总 则</w:t>
      </w:r>
      <w:bookmarkStart w:id="10" w:name="_Toc249515280"/>
      <w:bookmarkStart w:id="11" w:name="_Toc184043014"/>
      <w:bookmarkStart w:id="12" w:name="_Toc12890616"/>
      <w:bookmarkStart w:id="13" w:name="_Toc249525161"/>
      <w:bookmarkStart w:id="14" w:name="_Toc56534766"/>
      <w:bookmarkStart w:id="15" w:name="_Toc249515392"/>
    </w:p>
    <w:p>
      <w:pPr>
        <w:pStyle w:val="3"/>
        <w:adjustRightInd w:val="0"/>
        <w:snapToGrid w:val="0"/>
        <w:spacing w:before="0" w:after="0" w:line="360" w:lineRule="auto"/>
        <w:jc w:val="left"/>
        <w:rPr>
          <w:rFonts w:ascii="宋体" w:hint="eastAsia"/>
          <w:sz w:val="24"/>
          <w:szCs w:val="21"/>
          <w:highlight w:val="auto"/>
        </w:rPr>
      </w:pPr>
      <w:r>
        <w:rPr>
          <w:rFonts w:ascii="宋体" w:hint="eastAsia"/>
          <w:sz w:val="24"/>
          <w:szCs w:val="21"/>
          <w:highlight w:val="auto"/>
        </w:rPr>
        <w:t>1.项目说明</w:t>
      </w:r>
      <w:bookmarkEnd w:id="10"/>
      <w:bookmarkEnd w:id="11"/>
      <w:bookmarkEnd w:id="12"/>
      <w:bookmarkEnd w:id="13"/>
      <w:bookmarkEnd w:id="14"/>
      <w:bookmarkEnd w:id="15"/>
    </w:p>
    <w:p>
      <w:pPr>
        <w:pStyle w:val="43"/>
        <w:widowControl w:val="0"/>
        <w:numPr>
          <w:ilvl w:val="1"/>
          <w:numId w:val="2"/>
        </w:numPr>
        <w:tabs>
          <w:tab w:val="clear" w:pos="0"/>
          <w:tab w:val="left" w:pos="0"/>
          <w:tab w:val="left" w:pos="588"/>
        </w:tabs>
        <w:spacing w:before="0" w:beforeAutospacing="0" w:after="0" w:afterAutospacing="0"/>
        <w:textAlignment w:val="auto"/>
        <w:rPr>
          <w:rFonts w:ascii="宋体" w:hint="eastAsia"/>
          <w:kern w:val="24"/>
          <w:szCs w:val="21"/>
          <w:highlight w:val="auto"/>
        </w:rPr>
      </w:pPr>
      <w:r>
        <w:rPr>
          <w:rFonts w:ascii="宋体" w:hint="eastAsia"/>
          <w:kern w:val="24"/>
          <w:szCs w:val="21"/>
          <w:highlight w:val="auto"/>
        </w:rPr>
        <w:t>项目说明见</w:t>
      </w:r>
      <w:r>
        <w:rPr>
          <w:rFonts w:ascii="宋体" w:hint="eastAsia"/>
          <w:kern w:val="24"/>
          <w:szCs w:val="21"/>
          <w:cs/>
          <w:highlight w:val="auto"/>
        </w:rPr>
        <w:t>“</w:t>
      </w:r>
      <w:r>
        <w:rPr>
          <w:rFonts w:ascii="宋体" w:hint="eastAsia"/>
          <w:kern w:val="24"/>
          <w:szCs w:val="21"/>
          <w:highlight w:val="auto"/>
        </w:rPr>
        <w:t>供应商须知前附表</w:t>
      </w:r>
      <w:r>
        <w:rPr>
          <w:rFonts w:ascii="宋体" w:hint="eastAsia"/>
          <w:kern w:val="24"/>
          <w:szCs w:val="21"/>
          <w:cs/>
          <w:highlight w:val="auto"/>
        </w:rPr>
        <w:t>”</w:t>
      </w:r>
      <w:r>
        <w:rPr>
          <w:rFonts w:ascii="宋体" w:hint="eastAsia"/>
          <w:kern w:val="24"/>
          <w:szCs w:val="21"/>
          <w:highlight w:val="auto"/>
        </w:rPr>
        <w:t>。</w:t>
      </w:r>
    </w:p>
    <w:p>
      <w:pPr>
        <w:keepNext/>
        <w:keepLines/>
        <w:widowControl w:val="0"/>
        <w:numPr>
          <w:ilvl w:val="0"/>
          <w:numId w:val="2"/>
        </w:numPr>
        <w:tabs>
          <w:tab w:val="clear" w:pos="0"/>
          <w:tab w:val="left" w:pos="0"/>
          <w:tab w:val="left" w:pos="360"/>
          <w:tab w:val="left" w:pos="588"/>
        </w:tabs>
        <w:adjustRightInd w:val="0"/>
        <w:spacing w:line="360" w:lineRule="auto"/>
        <w:textAlignment w:val="baseline"/>
        <w:outlineLvl w:val="2"/>
        <w:rPr>
          <w:rFonts w:ascii="宋体" w:hint="eastAsia"/>
          <w:b/>
          <w:sz w:val="24"/>
          <w:szCs w:val="21"/>
          <w:highlight w:val="auto"/>
        </w:rPr>
      </w:pPr>
      <w:bookmarkStart w:id="16" w:name="_Toc12890617"/>
      <w:r>
        <w:rPr>
          <w:rFonts w:ascii="宋体" w:hint="eastAsia"/>
          <w:b/>
          <w:sz w:val="24"/>
          <w:szCs w:val="21"/>
          <w:highlight w:val="auto"/>
        </w:rPr>
        <w:t>定义</w:t>
      </w:r>
      <w:bookmarkEnd w:id="16"/>
    </w:p>
    <w:p>
      <w:pPr>
        <w:numPr>
          <w:ilvl w:val="1"/>
          <w:numId w:val="2"/>
        </w:numPr>
        <w:tabs>
          <w:tab w:val="clear" w:pos="0"/>
          <w:tab w:val="left" w:pos="0"/>
          <w:tab w:val="left" w:pos="588"/>
        </w:tabs>
        <w:spacing w:line="360" w:lineRule="auto"/>
        <w:rPr>
          <w:rFonts w:ascii="宋体" w:hint="eastAsia"/>
          <w:sz w:val="24"/>
          <w:highlight w:val="auto"/>
        </w:rPr>
      </w:pPr>
      <w:r>
        <w:rPr>
          <w:rFonts w:ascii="宋体" w:hint="eastAsia"/>
          <w:sz w:val="24"/>
          <w:highlight w:val="auto"/>
        </w:rPr>
        <w:t>“采购人</w:t>
      </w:r>
      <w:r>
        <w:rPr>
          <w:rFonts w:ascii="宋体" w:hint="eastAsia"/>
          <w:sz w:val="24"/>
          <w:cs/>
          <w:highlight w:val="auto"/>
        </w:rPr>
        <w:t>”</w:t>
      </w:r>
      <w:r>
        <w:rPr>
          <w:rFonts w:ascii="宋体" w:hint="eastAsia"/>
          <w:sz w:val="24"/>
          <w:highlight w:val="auto"/>
        </w:rPr>
        <w:t>系指中华人民共和国</w:t>
      </w:r>
      <w:r>
        <w:rPr>
          <w:rFonts w:ascii="宋体" w:hint="eastAsia"/>
          <w:sz w:val="24"/>
          <w:lang w:eastAsia="zh-CN"/>
          <w:highlight w:val="auto"/>
        </w:rPr>
        <w:t>重庆</w:t>
      </w:r>
      <w:r>
        <w:rPr>
          <w:rFonts w:ascii="宋体"/>
          <w:sz w:val="24"/>
          <w:lang w:eastAsia="zh-CN"/>
          <w:highlight w:val="auto"/>
        </w:rPr>
        <w:t>港</w:t>
      </w:r>
      <w:r>
        <w:rPr>
          <w:rFonts w:ascii="宋体" w:hint="eastAsia"/>
          <w:sz w:val="24"/>
          <w:lang w:eastAsia="zh-CN"/>
          <w:highlight w:val="auto"/>
        </w:rPr>
        <w:t>海关</w:t>
      </w:r>
      <w:r>
        <w:rPr>
          <w:rFonts w:ascii="宋体" w:hint="eastAsia"/>
          <w:sz w:val="24"/>
          <w:highlight w:val="auto"/>
        </w:rPr>
        <w:t>。</w:t>
      </w:r>
    </w:p>
    <w:p>
      <w:pPr>
        <w:numPr>
          <w:ilvl w:val="1"/>
          <w:numId w:val="2"/>
        </w:numPr>
        <w:tabs>
          <w:tab w:val="clear" w:pos="0"/>
          <w:tab w:val="left" w:pos="0"/>
          <w:tab w:val="left" w:pos="588"/>
        </w:tabs>
        <w:spacing w:line="360" w:lineRule="auto"/>
        <w:rPr>
          <w:rFonts w:ascii="宋体" w:hint="eastAsia"/>
          <w:sz w:val="24"/>
          <w:highlight w:val="auto"/>
        </w:rPr>
      </w:pPr>
      <w:r>
        <w:rPr>
          <w:rFonts w:ascii="宋体" w:hint="eastAsia"/>
          <w:sz w:val="24"/>
          <w:cs/>
          <w:highlight w:val="auto"/>
        </w:rPr>
        <w:t>“</w:t>
      </w:r>
      <w:r>
        <w:rPr>
          <w:rFonts w:ascii="宋体" w:hint="eastAsia"/>
          <w:sz w:val="24"/>
          <w:highlight w:val="auto"/>
        </w:rPr>
        <w:t>供应商</w:t>
      </w:r>
      <w:r>
        <w:rPr>
          <w:rFonts w:ascii="宋体" w:hint="eastAsia"/>
          <w:sz w:val="24"/>
          <w:cs/>
          <w:highlight w:val="auto"/>
        </w:rPr>
        <w:t>”</w:t>
      </w:r>
      <w:r>
        <w:rPr>
          <w:rFonts w:ascii="宋体" w:hint="eastAsia"/>
          <w:sz w:val="24"/>
          <w:highlight w:val="auto"/>
        </w:rPr>
        <w:t>系指响应采购人要求，向采购人提交响应文件的参与比选的法人、其他组织或者自然人。</w:t>
      </w:r>
    </w:p>
    <w:p>
      <w:pPr>
        <w:numPr>
          <w:ilvl w:val="1"/>
          <w:numId w:val="2"/>
        </w:numPr>
        <w:tabs>
          <w:tab w:val="clear" w:pos="0"/>
          <w:tab w:val="left" w:pos="0"/>
        </w:tabs>
        <w:spacing w:line="360" w:lineRule="auto"/>
        <w:rPr>
          <w:rFonts w:ascii="宋体" w:hint="eastAsia"/>
          <w:sz w:val="24"/>
          <w:highlight w:val="auto"/>
        </w:rPr>
      </w:pPr>
      <w:r>
        <w:rPr>
          <w:rFonts w:ascii="宋体" w:hint="eastAsia"/>
          <w:sz w:val="24"/>
          <w:highlight w:val="auto"/>
        </w:rPr>
        <w:t>“★</w:t>
      </w:r>
      <w:r>
        <w:rPr>
          <w:rFonts w:ascii="宋体" w:hint="eastAsia"/>
          <w:sz w:val="24"/>
          <w:cs/>
          <w:highlight w:val="auto"/>
        </w:rPr>
        <w:t>”</w:t>
      </w:r>
      <w:r>
        <w:rPr>
          <w:rFonts w:ascii="宋体" w:hint="eastAsia"/>
          <w:sz w:val="24"/>
          <w:highlight w:val="auto"/>
        </w:rPr>
        <w:t>标志的为实质性条款，如有其中一项不符合即被视为非实质性响应予以拒绝。</w:t>
      </w:r>
    </w:p>
    <w:p>
      <w:pPr>
        <w:pStyle w:val="35"/>
        <w:spacing w:before="0" w:after="0"/>
        <w:jc w:val="left"/>
        <w:outlineLvl w:val="2"/>
        <w:rPr>
          <w:rFonts w:ascii="宋体" w:eastAsia="宋体" w:hint="eastAsia"/>
          <w:b w:val="0"/>
          <w:bCs w:val="0"/>
          <w:sz w:val="24"/>
          <w:szCs w:val="24"/>
          <w:highlight w:val="auto"/>
        </w:rPr>
      </w:pPr>
      <w:r>
        <w:rPr>
          <w:rFonts w:ascii="宋体" w:hAnsi="宋体"/>
          <w:b w:val="0"/>
          <w:bCs/>
          <w:sz w:val="24"/>
          <w:szCs w:val="24"/>
          <w:highlight w:val="auto"/>
        </w:rPr>
        <w:t>2.4“</w:t>
      </w:r>
      <w:r>
        <w:rPr>
          <w:rFonts w:ascii="宋体" w:eastAsia="宋体" w:hint="eastAsia"/>
          <w:b w:val="0"/>
          <w:bCs w:val="0"/>
          <w:sz w:val="24"/>
          <w:szCs w:val="24"/>
          <w:highlight w:val="auto"/>
        </w:rPr>
        <w:t>中小企业”系指满足《政府采购促进中小企业发展暂行办法》（财库〔2020〕46号）规定的企业。</w:t>
      </w:r>
    </w:p>
    <w:p>
      <w:pPr>
        <w:tabs>
          <w:tab w:val="left" w:pos="0"/>
          <w:tab w:val="left" w:pos="588"/>
        </w:tabs>
        <w:spacing w:line="360" w:lineRule="auto"/>
        <w:rPr>
          <w:rFonts w:ascii="宋体" w:hint="eastAsia"/>
          <w:sz w:val="24"/>
          <w:highlight w:val="auto"/>
        </w:rPr>
      </w:pPr>
      <w:r>
        <w:rPr>
          <w:rFonts w:ascii="宋体" w:hint="eastAsia"/>
          <w:sz w:val="24"/>
          <w:highlight w:val="auto"/>
        </w:rPr>
        <w:t>2.5</w:t>
      </w:r>
      <w:r>
        <w:rPr>
          <w:rFonts w:ascii="宋体" w:hint="eastAsia"/>
          <w:sz w:val="24"/>
          <w:cs/>
          <w:highlight w:val="auto"/>
        </w:rPr>
        <w:t>“</w:t>
      </w:r>
      <w:r>
        <w:rPr>
          <w:rFonts w:ascii="宋体" w:hint="eastAsia"/>
          <w:sz w:val="24"/>
          <w:highlight w:val="auto"/>
        </w:rPr>
        <w:t>监狱企业</w:t>
      </w:r>
      <w:r>
        <w:rPr>
          <w:rFonts w:ascii="宋体" w:hint="eastAsia"/>
          <w:sz w:val="24"/>
          <w:cs/>
          <w:highlight w:val="auto"/>
        </w:rPr>
        <w:t>”</w:t>
      </w:r>
      <w:r>
        <w:rPr>
          <w:rFonts w:ascii="宋体" w:hint="eastAsia"/>
          <w:sz w:val="24"/>
          <w:highlight w:val="auto"/>
        </w:rPr>
        <w:t>系指《财政部、司法部关于政府采购支持监狱企业发展有关问题的通知》（财库〔2014〕68号）第一条规定的企业。</w:t>
      </w:r>
    </w:p>
    <w:p>
      <w:pPr>
        <w:tabs>
          <w:tab w:val="left" w:pos="0"/>
          <w:tab w:val="left" w:pos="588"/>
        </w:tabs>
        <w:spacing w:line="360" w:lineRule="auto"/>
        <w:rPr>
          <w:rFonts w:ascii="宋体" w:hint="eastAsia"/>
          <w:sz w:val="24"/>
          <w:highlight w:val="auto"/>
        </w:rPr>
      </w:pPr>
      <w:r>
        <w:rPr>
          <w:rFonts w:ascii="宋体" w:hint="eastAsia"/>
          <w:sz w:val="24"/>
          <w:highlight w:val="auto"/>
        </w:rPr>
        <w:t>2.6</w:t>
      </w:r>
      <w:r>
        <w:rPr>
          <w:rFonts w:ascii="宋体" w:hint="eastAsia"/>
          <w:sz w:val="24"/>
          <w:cs/>
          <w:highlight w:val="auto"/>
        </w:rPr>
        <w:t>“</w:t>
      </w:r>
      <w:r>
        <w:rPr>
          <w:rFonts w:ascii="宋体" w:hint="eastAsia"/>
          <w:sz w:val="24"/>
          <w:highlight w:val="auto"/>
        </w:rPr>
        <w:t>残疾人福利性单位</w:t>
      </w:r>
      <w:r>
        <w:rPr>
          <w:rFonts w:ascii="宋体" w:hint="eastAsia"/>
          <w:sz w:val="24"/>
          <w:cs/>
          <w:highlight w:val="auto"/>
        </w:rPr>
        <w:t>”</w:t>
      </w:r>
      <w:r>
        <w:rPr>
          <w:rFonts w:ascii="宋体" w:hint="eastAsia"/>
          <w:sz w:val="24"/>
          <w:highlight w:val="auto"/>
        </w:rPr>
        <w:t>系指满足《财政部、民政部中国残疾人联合会关于促进残疾人就业政府采购政策的通知》（财库</w:t>
      </w:r>
      <w:r>
        <w:rPr>
          <w:rFonts w:ascii="宋体" w:eastAsia="宋体" w:hint="eastAsia"/>
          <w:b w:val="0"/>
          <w:bCs w:val="0"/>
          <w:sz w:val="24"/>
          <w:szCs w:val="24"/>
          <w:highlight w:val="auto"/>
        </w:rPr>
        <w:t>〔</w:t>
      </w:r>
      <w:r>
        <w:rPr>
          <w:rFonts w:ascii="宋体" w:hint="eastAsia"/>
          <w:b w:val="0"/>
          <w:bCs w:val="0"/>
          <w:sz w:val="24"/>
          <w:szCs w:val="24"/>
          <w:lang w:val="en-US" w:eastAsia="zh-CN"/>
          <w:highlight w:val="auto"/>
        </w:rPr>
        <w:t>2017</w:t>
      </w:r>
      <w:r>
        <w:rPr>
          <w:rFonts w:ascii="宋体" w:eastAsia="宋体" w:hint="eastAsia"/>
          <w:b w:val="0"/>
          <w:bCs w:val="0"/>
          <w:sz w:val="24"/>
          <w:szCs w:val="24"/>
          <w:highlight w:val="auto"/>
        </w:rPr>
        <w:t>〕</w:t>
      </w:r>
      <w:r>
        <w:rPr>
          <w:rFonts w:ascii="宋体" w:hint="eastAsia"/>
          <w:sz w:val="24"/>
          <w:highlight w:val="auto"/>
        </w:rPr>
        <w:t>141号）第一条规定的单位。</w:t>
      </w:r>
    </w:p>
    <w:p>
      <w:pPr>
        <w:keepNext/>
        <w:keepLines/>
        <w:widowControl w:val="0"/>
        <w:numPr>
          <w:ilvl w:val="0"/>
          <w:numId w:val="2"/>
        </w:numPr>
        <w:tabs>
          <w:tab w:val="clear" w:pos="0"/>
          <w:tab w:val="left" w:pos="0"/>
          <w:tab w:val="left" w:pos="360"/>
          <w:tab w:val="left" w:pos="588"/>
        </w:tabs>
        <w:adjustRightInd w:val="0"/>
        <w:spacing w:line="360" w:lineRule="auto"/>
        <w:textAlignment w:val="baseline"/>
        <w:outlineLvl w:val="2"/>
        <w:rPr>
          <w:rFonts w:ascii="宋体" w:cs="宋体" w:hint="eastAsia"/>
          <w:color w:val="000000"/>
          <w:sz w:val="24"/>
          <w:szCs w:val="20"/>
          <w:highlight w:val="auto"/>
        </w:rPr>
      </w:pPr>
      <w:bookmarkStart w:id="17" w:name="_Toc12890618"/>
      <w:r>
        <w:rPr>
          <w:rFonts w:ascii="宋体" w:hint="eastAsia"/>
          <w:b/>
          <w:sz w:val="24"/>
          <w:szCs w:val="21"/>
          <w:highlight w:val="auto"/>
        </w:rPr>
        <w:t>合格的供应商</w:t>
      </w:r>
      <w:bookmarkEnd w:id="17"/>
    </w:p>
    <w:p>
      <w:pPr>
        <w:numPr>
          <w:ilvl w:val="1"/>
          <w:numId w:val="2"/>
        </w:numPr>
        <w:tabs>
          <w:tab w:val="clear" w:pos="0"/>
          <w:tab w:val="left" w:pos="0"/>
          <w:tab w:val="left" w:pos="588"/>
        </w:tabs>
        <w:spacing w:line="360" w:lineRule="auto"/>
        <w:rPr>
          <w:rFonts w:ascii="宋体" w:hint="eastAsia"/>
          <w:kern w:val="24"/>
          <w:sz w:val="24"/>
          <w:szCs w:val="21"/>
          <w:highlight w:val="auto"/>
        </w:rPr>
      </w:pPr>
      <w:r>
        <w:rPr>
          <w:rFonts w:ascii="宋体" w:hint="eastAsia"/>
          <w:kern w:val="24"/>
          <w:sz w:val="24"/>
          <w:szCs w:val="21"/>
          <w:highlight w:val="auto"/>
        </w:rPr>
        <w:t>供应商基本资质要求详见本项目供应商须知前附表。</w:t>
      </w:r>
    </w:p>
    <w:p>
      <w:pPr>
        <w:numPr>
          <w:ilvl w:val="1"/>
          <w:numId w:val="2"/>
        </w:numPr>
        <w:tabs>
          <w:tab w:val="clear" w:pos="0"/>
          <w:tab w:val="left" w:pos="0"/>
          <w:tab w:val="left" w:pos="588"/>
        </w:tabs>
        <w:spacing w:line="360" w:lineRule="auto"/>
        <w:rPr>
          <w:rFonts w:ascii="宋体" w:hint="eastAsia"/>
          <w:kern w:val="24"/>
          <w:sz w:val="24"/>
          <w:szCs w:val="21"/>
          <w:highlight w:val="auto"/>
        </w:rPr>
      </w:pPr>
      <w:r>
        <w:rPr>
          <w:rFonts w:ascii="宋体" w:hint="eastAsia"/>
          <w:kern w:val="24"/>
          <w:sz w:val="24"/>
          <w:szCs w:val="21"/>
          <w:highlight w:val="auto"/>
        </w:rPr>
        <w:t>供应商应遵守《中华人民共和国政府采购法》及其它有关的中国法律和法规。</w:t>
      </w:r>
    </w:p>
    <w:p>
      <w:pPr>
        <w:keepNext/>
        <w:keepLines/>
        <w:widowControl w:val="0"/>
        <w:numPr>
          <w:ilvl w:val="0"/>
          <w:numId w:val="2"/>
        </w:numPr>
        <w:tabs>
          <w:tab w:val="clear" w:pos="0"/>
          <w:tab w:val="left" w:pos="0"/>
          <w:tab w:val="left" w:pos="360"/>
          <w:tab w:val="left" w:pos="588"/>
        </w:tabs>
        <w:adjustRightInd w:val="0"/>
        <w:spacing w:line="360" w:lineRule="auto"/>
        <w:textAlignment w:val="baseline"/>
        <w:outlineLvl w:val="2"/>
        <w:rPr>
          <w:rFonts w:ascii="宋体" w:hint="eastAsia"/>
          <w:b/>
          <w:sz w:val="24"/>
          <w:szCs w:val="21"/>
          <w:highlight w:val="auto"/>
        </w:rPr>
      </w:pPr>
      <w:bookmarkStart w:id="18" w:name="_Toc12890619"/>
      <w:r>
        <w:rPr>
          <w:rFonts w:ascii="宋体" w:hint="eastAsia"/>
          <w:b/>
          <w:sz w:val="24"/>
          <w:szCs w:val="21"/>
          <w:highlight w:val="auto"/>
        </w:rPr>
        <w:t>响应费用</w:t>
      </w:r>
      <w:bookmarkEnd w:id="18"/>
    </w:p>
    <w:p>
      <w:pPr>
        <w:numPr>
          <w:ilvl w:val="1"/>
          <w:numId w:val="2"/>
        </w:numPr>
        <w:tabs>
          <w:tab w:val="clear" w:pos="0"/>
          <w:tab w:val="left" w:pos="0"/>
          <w:tab w:val="left" w:pos="588"/>
        </w:tabs>
        <w:spacing w:line="360" w:lineRule="auto"/>
        <w:jc w:val="left"/>
        <w:rPr>
          <w:rFonts w:ascii="宋体" w:hint="eastAsia"/>
          <w:b/>
          <w:sz w:val="24"/>
          <w:szCs w:val="21"/>
          <w:highlight w:val="auto"/>
        </w:rPr>
      </w:pPr>
      <w:r>
        <w:rPr>
          <w:rFonts w:ascii="宋体" w:hint="eastAsia"/>
          <w:kern w:val="24"/>
          <w:sz w:val="24"/>
          <w:szCs w:val="21"/>
          <w:highlight w:val="auto"/>
        </w:rPr>
        <w:t>供应商应承担所有与编写和提交响应文件有关的费用，无论响应过程和结果如何，采购人在任何情况下均无义务和责任承担这些费用。</w:t>
      </w:r>
      <w:bookmarkStart w:id="19" w:name="_Toc76661225"/>
      <w:bookmarkStart w:id="20" w:name="_Toc400782002"/>
      <w:bookmarkStart w:id="21" w:name="_Toc419469190"/>
      <w:bookmarkStart w:id="22" w:name="_Toc12890620"/>
    </w:p>
    <w:p>
      <w:pPr>
        <w:spacing w:after="156"/>
        <w:outlineLvl w:val="1"/>
        <w:rPr>
          <w:rFonts w:ascii="宋体" w:hint="eastAsia"/>
          <w:b/>
          <w:sz w:val="24"/>
          <w:szCs w:val="21"/>
          <w:highlight w:val="auto"/>
        </w:rPr>
      </w:pPr>
    </w:p>
    <w:p>
      <w:pPr>
        <w:spacing w:after="156"/>
        <w:jc w:val="center"/>
        <w:outlineLvl w:val="1"/>
        <w:rPr>
          <w:rFonts w:ascii="宋体" w:hint="eastAsia"/>
          <w:b/>
          <w:sz w:val="24"/>
          <w:szCs w:val="21"/>
          <w:highlight w:val="auto"/>
        </w:rPr>
      </w:pPr>
      <w:r>
        <w:rPr>
          <w:rFonts w:ascii="宋体" w:hint="eastAsia"/>
          <w:b/>
          <w:sz w:val="24"/>
          <w:szCs w:val="21"/>
          <w:highlight w:val="auto"/>
        </w:rPr>
        <w:t>二、比选文件说明</w:t>
      </w:r>
      <w:bookmarkEnd w:id="19"/>
      <w:bookmarkEnd w:id="20"/>
      <w:bookmarkEnd w:id="21"/>
      <w:bookmarkEnd w:id="22"/>
    </w:p>
    <w:p>
      <w:pPr>
        <w:keepNext/>
        <w:keepLines/>
        <w:widowControl w:val="0"/>
        <w:numPr>
          <w:ilvl w:val="0"/>
          <w:numId w:val="2"/>
        </w:numPr>
        <w:tabs>
          <w:tab w:val="clear" w:pos="0"/>
          <w:tab w:val="left" w:pos="0"/>
          <w:tab w:val="left" w:pos="360"/>
          <w:tab w:val="left" w:pos="588"/>
        </w:tabs>
        <w:adjustRightInd w:val="0"/>
        <w:spacing w:line="360" w:lineRule="auto"/>
        <w:textAlignment w:val="baseline"/>
        <w:outlineLvl w:val="2"/>
        <w:rPr>
          <w:rFonts w:ascii="宋体" w:hint="eastAsia"/>
          <w:kern w:val="24"/>
          <w:sz w:val="24"/>
          <w:szCs w:val="21"/>
          <w:highlight w:val="auto"/>
        </w:rPr>
      </w:pPr>
      <w:bookmarkStart w:id="23" w:name="_Toc12890621"/>
      <w:r>
        <w:rPr>
          <w:rFonts w:ascii="宋体" w:hint="eastAsia"/>
          <w:b/>
          <w:sz w:val="24"/>
          <w:szCs w:val="21"/>
          <w:highlight w:val="auto"/>
        </w:rPr>
        <w:t>通知</w:t>
      </w:r>
      <w:bookmarkEnd w:id="23"/>
    </w:p>
    <w:p>
      <w:pPr>
        <w:keepNext/>
        <w:keepLines/>
        <w:widowControl w:val="0"/>
        <w:tabs>
          <w:tab w:val="left" w:pos="360"/>
          <w:tab w:val="left" w:pos="588"/>
        </w:tabs>
        <w:adjustRightInd w:val="0"/>
        <w:spacing w:line="360" w:lineRule="auto"/>
        <w:textAlignment w:val="baseline"/>
        <w:outlineLvl w:val="2"/>
        <w:rPr>
          <w:rFonts w:ascii="宋体" w:cs="宋体" w:hint="eastAsia"/>
          <w:sz w:val="24"/>
          <w:lang w:bidi="ar-SA"/>
          <w:highlight w:val="auto"/>
        </w:rPr>
      </w:pPr>
      <w:r>
        <w:rPr>
          <w:rFonts w:ascii="宋体" w:cs="宋体" w:hint="eastAsia"/>
          <w:kern w:val="24"/>
          <w:sz w:val="24"/>
          <w:lang w:bidi="ar-SA"/>
          <w:highlight w:val="auto"/>
        </w:rPr>
        <w:t>5.1</w:t>
      </w:r>
      <w:r>
        <w:rPr>
          <w:rFonts w:ascii="宋体" w:cs="宋体" w:hint="eastAsia"/>
          <w:sz w:val="24"/>
          <w:lang w:bidi="ar-SA"/>
          <w:highlight w:val="auto"/>
        </w:rPr>
        <w:t>对与本项目有关的通知，采购人将在重庆海关互联网官方网站发布，无论供应商下载与否，采购人都视为供应商已收到以上资料并全部知晓有关比选采购过程和事宜，由此产生的一切后果由供应商自负。</w:t>
      </w:r>
    </w:p>
    <w:p>
      <w:pPr>
        <w:keepNext/>
        <w:keepLines/>
        <w:widowControl w:val="0"/>
        <w:tabs>
          <w:tab w:val="left" w:pos="360"/>
          <w:tab w:val="left" w:pos="588"/>
        </w:tabs>
        <w:adjustRightInd w:val="0"/>
        <w:spacing w:line="360" w:lineRule="auto"/>
        <w:textAlignment w:val="baseline"/>
        <w:outlineLvl w:val="2"/>
        <w:rPr>
          <w:rFonts w:ascii="宋体" w:hint="eastAsia"/>
          <w:kern w:val="24"/>
          <w:sz w:val="24"/>
          <w:szCs w:val="21"/>
          <w:highlight w:val="auto"/>
        </w:rPr>
      </w:pPr>
      <w:r>
        <w:rPr>
          <w:rFonts w:ascii="宋体" w:hint="eastAsia"/>
          <w:kern w:val="24"/>
          <w:sz w:val="24"/>
          <w:szCs w:val="21"/>
          <w:highlight w:val="auto"/>
        </w:rPr>
        <w:t>5.2 供应商应认真阅读比选文件中所有的事项、格式条款和规范要求等。供应商须知晓因未对比选文件做出全面的实质性响应所带来的一切风险。采购人有权拒绝没有对比选文件要求做出实质性响应的报价。</w:t>
      </w:r>
    </w:p>
    <w:p>
      <w:pPr>
        <w:keepNext/>
        <w:keepLines/>
        <w:widowControl w:val="0"/>
        <w:numPr>
          <w:ilvl w:val="0"/>
          <w:numId w:val="2"/>
        </w:numPr>
        <w:tabs>
          <w:tab w:val="clear" w:pos="0"/>
          <w:tab w:val="left" w:pos="0"/>
          <w:tab w:val="left" w:pos="360"/>
          <w:tab w:val="left" w:pos="588"/>
        </w:tabs>
        <w:adjustRightInd w:val="0"/>
        <w:spacing w:line="360" w:lineRule="auto"/>
        <w:textAlignment w:val="baseline"/>
        <w:outlineLvl w:val="2"/>
        <w:rPr>
          <w:rFonts w:ascii="宋体" w:hint="eastAsia"/>
          <w:b/>
          <w:sz w:val="24"/>
          <w:szCs w:val="21"/>
          <w:highlight w:val="auto"/>
        </w:rPr>
      </w:pPr>
      <w:bookmarkStart w:id="24" w:name="_Toc12890622"/>
      <w:r>
        <w:rPr>
          <w:rFonts w:ascii="宋体" w:hint="eastAsia"/>
          <w:b/>
          <w:sz w:val="24"/>
          <w:szCs w:val="21"/>
          <w:highlight w:val="auto"/>
        </w:rPr>
        <w:t>比选文件的构成</w:t>
      </w:r>
      <w:bookmarkEnd w:id="24"/>
    </w:p>
    <w:p>
      <w:pPr>
        <w:numPr>
          <w:ilvl w:val="1"/>
          <w:numId w:val="2"/>
        </w:numPr>
        <w:tabs>
          <w:tab w:val="clear" w:pos="0"/>
          <w:tab w:val="left" w:pos="0"/>
          <w:tab w:val="left" w:pos="588"/>
        </w:tabs>
        <w:spacing w:line="360" w:lineRule="auto"/>
        <w:rPr>
          <w:rFonts w:ascii="宋体" w:hint="eastAsia"/>
          <w:sz w:val="24"/>
          <w:highlight w:val="auto"/>
        </w:rPr>
      </w:pPr>
      <w:r>
        <w:rPr>
          <w:rFonts w:ascii="宋体" w:hint="eastAsia"/>
          <w:sz w:val="24"/>
          <w:highlight w:val="auto"/>
        </w:rPr>
        <w:t>比选文件用以阐明供应商所需提供的服务以及其它类似的义务和合同条款。通知书包括如下六部分内容：</w:t>
      </w:r>
    </w:p>
    <w:p>
      <w:pPr>
        <w:numPr>
          <w:ilvl w:val="0"/>
          <w:numId w:val="3"/>
        </w:numPr>
        <w:tabs>
          <w:tab w:val="clear" w:pos="0"/>
          <w:tab w:val="left" w:pos="0"/>
          <w:tab w:val="left" w:pos="588"/>
        </w:tabs>
        <w:spacing w:line="360" w:lineRule="auto"/>
        <w:ind w:left="1798" w:hanging="958"/>
        <w:rPr>
          <w:rFonts w:ascii="宋体" w:hint="eastAsia"/>
          <w:sz w:val="24"/>
          <w:szCs w:val="21"/>
          <w:highlight w:val="auto"/>
        </w:rPr>
      </w:pPr>
      <w:r>
        <w:rPr>
          <w:rFonts w:ascii="宋体" w:hint="eastAsia"/>
          <w:sz w:val="24"/>
          <w:szCs w:val="21"/>
          <w:highlight w:val="auto"/>
        </w:rPr>
        <w:t>比选公告</w:t>
      </w:r>
    </w:p>
    <w:p>
      <w:pPr>
        <w:numPr>
          <w:ilvl w:val="0"/>
          <w:numId w:val="3"/>
        </w:numPr>
        <w:tabs>
          <w:tab w:val="clear" w:pos="0"/>
          <w:tab w:val="left" w:pos="0"/>
          <w:tab w:val="left" w:pos="588"/>
        </w:tabs>
        <w:spacing w:line="360" w:lineRule="auto"/>
        <w:ind w:left="1798" w:hanging="958"/>
        <w:rPr>
          <w:rFonts w:ascii="宋体" w:hint="eastAsia"/>
          <w:sz w:val="24"/>
          <w:szCs w:val="21"/>
          <w:highlight w:val="auto"/>
        </w:rPr>
      </w:pPr>
      <w:r>
        <w:rPr>
          <w:rFonts w:ascii="宋体" w:hint="eastAsia"/>
          <w:sz w:val="24"/>
          <w:szCs w:val="21"/>
          <w:highlight w:val="auto"/>
        </w:rPr>
        <w:t>比选须知</w:t>
      </w:r>
    </w:p>
    <w:p>
      <w:pPr>
        <w:numPr>
          <w:ilvl w:val="0"/>
          <w:numId w:val="3"/>
        </w:numPr>
        <w:tabs>
          <w:tab w:val="clear" w:pos="0"/>
          <w:tab w:val="left" w:pos="0"/>
          <w:tab w:val="left" w:pos="588"/>
        </w:tabs>
        <w:spacing w:line="360" w:lineRule="auto"/>
        <w:ind w:left="1798" w:hanging="958"/>
        <w:rPr>
          <w:rFonts w:ascii="宋体" w:hint="eastAsia"/>
          <w:sz w:val="24"/>
          <w:szCs w:val="21"/>
          <w:highlight w:val="auto"/>
        </w:rPr>
      </w:pPr>
      <w:r>
        <w:rPr>
          <w:rFonts w:ascii="宋体" w:hint="eastAsia"/>
          <w:sz w:val="24"/>
          <w:szCs w:val="21"/>
          <w:highlight w:val="auto"/>
        </w:rPr>
        <w:t>项目需求书</w:t>
      </w:r>
    </w:p>
    <w:p>
      <w:pPr>
        <w:numPr>
          <w:ilvl w:val="0"/>
          <w:numId w:val="3"/>
        </w:numPr>
        <w:tabs>
          <w:tab w:val="clear" w:pos="0"/>
          <w:tab w:val="left" w:pos="0"/>
          <w:tab w:val="left" w:pos="588"/>
        </w:tabs>
        <w:spacing w:line="360" w:lineRule="auto"/>
        <w:ind w:left="1798" w:hanging="958"/>
        <w:rPr>
          <w:rFonts w:ascii="宋体" w:hint="eastAsia"/>
          <w:sz w:val="24"/>
          <w:szCs w:val="21"/>
          <w:highlight w:val="auto"/>
        </w:rPr>
      </w:pPr>
      <w:r>
        <w:rPr>
          <w:rFonts w:ascii="宋体" w:hint="eastAsia"/>
          <w:sz w:val="24"/>
          <w:szCs w:val="21"/>
          <w:highlight w:val="auto"/>
        </w:rPr>
        <w:t>比选方法</w:t>
      </w:r>
    </w:p>
    <w:p>
      <w:pPr>
        <w:numPr>
          <w:ilvl w:val="0"/>
          <w:numId w:val="3"/>
        </w:numPr>
        <w:tabs>
          <w:tab w:val="clear" w:pos="0"/>
          <w:tab w:val="left" w:pos="0"/>
          <w:tab w:val="left" w:pos="588"/>
        </w:tabs>
        <w:spacing w:line="360" w:lineRule="auto"/>
        <w:ind w:left="1798" w:hanging="958"/>
        <w:rPr>
          <w:rFonts w:ascii="宋体" w:hint="eastAsia"/>
          <w:sz w:val="24"/>
          <w:szCs w:val="21"/>
          <w:highlight w:val="auto"/>
        </w:rPr>
      </w:pPr>
      <w:r>
        <w:rPr>
          <w:rFonts w:ascii="宋体" w:hint="eastAsia"/>
          <w:sz w:val="24"/>
          <w:szCs w:val="21"/>
          <w:highlight w:val="auto"/>
        </w:rPr>
        <w:t>合同主要条款及合同格式</w:t>
      </w:r>
    </w:p>
    <w:p>
      <w:pPr>
        <w:tabs>
          <w:tab w:val="left" w:pos="0"/>
          <w:tab w:val="left" w:pos="588"/>
        </w:tabs>
        <w:spacing w:line="360" w:lineRule="auto"/>
        <w:ind w:firstLineChars="350" w:firstLine="840"/>
        <w:rPr>
          <w:rFonts w:ascii="宋体" w:hint="eastAsia"/>
          <w:sz w:val="24"/>
          <w:szCs w:val="21"/>
          <w:highlight w:val="auto"/>
        </w:rPr>
      </w:pPr>
      <w:r>
        <w:rPr>
          <w:rFonts w:ascii="宋体" w:hint="eastAsia"/>
          <w:sz w:val="24"/>
          <w:szCs w:val="21"/>
          <w:highlight w:val="auto"/>
        </w:rPr>
        <w:t>第六章  响应文件格式</w:t>
      </w:r>
    </w:p>
    <w:p>
      <w:pPr>
        <w:keepNext/>
        <w:keepLines/>
        <w:widowControl w:val="0"/>
        <w:numPr>
          <w:ilvl w:val="0"/>
          <w:numId w:val="2"/>
        </w:numPr>
        <w:tabs>
          <w:tab w:val="clear" w:pos="0"/>
          <w:tab w:val="left" w:pos="0"/>
          <w:tab w:val="left" w:pos="360"/>
          <w:tab w:val="left" w:pos="588"/>
        </w:tabs>
        <w:adjustRightInd w:val="0"/>
        <w:spacing w:line="360" w:lineRule="auto"/>
        <w:textAlignment w:val="baseline"/>
        <w:outlineLvl w:val="2"/>
        <w:rPr>
          <w:b/>
          <w:sz w:val="24"/>
          <w:highlight w:val="auto"/>
        </w:rPr>
      </w:pPr>
      <w:bookmarkStart w:id="25" w:name="_Toc12890623"/>
      <w:r>
        <w:rPr>
          <w:rFonts w:ascii="宋体" w:hint="eastAsia"/>
          <w:b/>
          <w:sz w:val="24"/>
          <w:szCs w:val="21"/>
          <w:highlight w:val="auto"/>
        </w:rPr>
        <w:t>比选文件的澄清和修改</w:t>
      </w:r>
      <w:bookmarkEnd w:id="25"/>
    </w:p>
    <w:p>
      <w:pPr>
        <w:numPr>
          <w:ilvl w:val="1"/>
          <w:numId w:val="2"/>
        </w:numPr>
        <w:tabs>
          <w:tab w:val="clear" w:pos="0"/>
          <w:tab w:val="left" w:pos="0"/>
          <w:tab w:val="left" w:pos="588"/>
        </w:tabs>
        <w:spacing w:line="360" w:lineRule="auto"/>
        <w:rPr>
          <w:rFonts w:ascii="宋体" w:hint="eastAsia"/>
          <w:kern w:val="0"/>
          <w:sz w:val="24"/>
          <w:highlight w:val="auto"/>
        </w:rPr>
      </w:pPr>
      <w:r>
        <w:rPr>
          <w:rFonts w:ascii="宋体" w:hint="eastAsia"/>
          <w:kern w:val="24"/>
          <w:sz w:val="24"/>
          <w:szCs w:val="21"/>
          <w:highlight w:val="auto"/>
        </w:rPr>
        <w:t>询问：任何已从采购人规定的渠道获取了比选文件的潜在供应商，在发现响应文件存在混淆或错乱等问题时，可以在获取比选文件之日起</w:t>
      </w:r>
      <w:r>
        <w:rPr>
          <w:rFonts w:ascii="宋体" w:hint="eastAsia"/>
          <w:kern w:val="24"/>
          <w:sz w:val="24"/>
          <w:szCs w:val="21"/>
          <w:lang w:eastAsia="zh-CN"/>
          <w:highlight w:val="auto"/>
        </w:rPr>
        <w:t>三</w:t>
      </w:r>
      <w:r>
        <w:rPr>
          <w:rFonts w:ascii="宋体" w:hint="eastAsia"/>
          <w:kern w:val="24"/>
          <w:sz w:val="24"/>
          <w:szCs w:val="21"/>
          <w:highlight w:val="auto"/>
        </w:rPr>
        <w:t>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比选文件第33条规定提出质疑。</w:t>
      </w:r>
    </w:p>
    <w:p>
      <w:pPr>
        <w:numPr>
          <w:ilvl w:val="1"/>
          <w:numId w:val="2"/>
        </w:numPr>
        <w:tabs>
          <w:tab w:val="clear" w:pos="0"/>
          <w:tab w:val="left" w:pos="0"/>
          <w:tab w:val="left" w:pos="588"/>
        </w:tabs>
        <w:spacing w:line="360" w:lineRule="auto"/>
        <w:rPr>
          <w:rFonts w:ascii="宋体" w:hint="eastAsia"/>
          <w:kern w:val="24"/>
          <w:sz w:val="24"/>
          <w:szCs w:val="21"/>
          <w:highlight w:val="auto"/>
        </w:rPr>
      </w:pPr>
      <w:r>
        <w:rPr>
          <w:rFonts w:ascii="宋体" w:hint="eastAsia"/>
          <w:kern w:val="24"/>
          <w:sz w:val="24"/>
          <w:szCs w:val="21"/>
          <w:highlight w:val="auto"/>
        </w:rPr>
        <w:t>澄清和修改：</w:t>
      </w:r>
    </w:p>
    <w:p>
      <w:pPr>
        <w:tabs>
          <w:tab w:val="left" w:pos="360"/>
          <w:tab w:val="left" w:pos="588"/>
        </w:tabs>
        <w:spacing w:line="360" w:lineRule="auto"/>
        <w:rPr>
          <w:rFonts w:ascii="宋体" w:hint="eastAsia"/>
          <w:kern w:val="24"/>
          <w:sz w:val="24"/>
          <w:szCs w:val="21"/>
          <w:highlight w:val="auto"/>
        </w:rPr>
      </w:pPr>
      <w:r>
        <w:rPr>
          <w:rFonts w:ascii="宋体" w:hint="eastAsia"/>
          <w:kern w:val="24"/>
          <w:sz w:val="24"/>
          <w:szCs w:val="21"/>
          <w:highlight w:val="auto"/>
        </w:rPr>
        <w:t>7.2.1比选文件发出后，采购人有权对比选文件进行澄清和修改，澄清或修改内文件为比选文件的组成部分，对所有获取了比选文件的潜在供应商均具有约束力。</w:t>
      </w:r>
    </w:p>
    <w:p>
      <w:pPr>
        <w:tabs>
          <w:tab w:val="left" w:pos="360"/>
          <w:tab w:val="left" w:pos="588"/>
        </w:tabs>
        <w:spacing w:line="360" w:lineRule="auto"/>
        <w:rPr>
          <w:rFonts w:ascii="宋体" w:hint="eastAsia"/>
          <w:kern w:val="24"/>
          <w:sz w:val="24"/>
          <w:szCs w:val="21"/>
          <w:highlight w:val="auto"/>
        </w:rPr>
      </w:pPr>
      <w:r>
        <w:rPr>
          <w:rFonts w:ascii="宋体" w:hint="eastAsia"/>
          <w:kern w:val="24"/>
          <w:sz w:val="24"/>
          <w:szCs w:val="21"/>
          <w:highlight w:val="auto"/>
        </w:rPr>
        <w:t>7.2.2对比选文件的澄清和修改，将在重庆海关互联网官方网站发布变更公告。</w:t>
      </w:r>
    </w:p>
    <w:p>
      <w:pPr>
        <w:tabs>
          <w:tab w:val="left" w:pos="360"/>
          <w:tab w:val="left" w:pos="588"/>
        </w:tabs>
        <w:spacing w:line="360" w:lineRule="auto"/>
        <w:rPr>
          <w:rFonts w:ascii="宋体" w:hint="eastAsia"/>
          <w:kern w:val="24"/>
          <w:sz w:val="24"/>
          <w:szCs w:val="21"/>
          <w:highlight w:val="auto"/>
        </w:rPr>
      </w:pPr>
      <w:r>
        <w:rPr>
          <w:rFonts w:ascii="宋体" w:hint="eastAsia"/>
          <w:kern w:val="24"/>
          <w:sz w:val="24"/>
          <w:szCs w:val="21"/>
          <w:highlight w:val="auto"/>
        </w:rPr>
        <w:t>7.2.3如果澄清或修改内容可能影响响应文件编制的，澄清或修改内文件将在报价截止时间至少</w:t>
      </w:r>
      <w:r>
        <w:rPr>
          <w:rFonts w:ascii="宋体" w:hint="eastAsia"/>
          <w:kern w:val="24"/>
          <w:sz w:val="24"/>
          <w:szCs w:val="21"/>
          <w:lang w:eastAsia="zh-CN"/>
          <w:highlight w:val="auto"/>
        </w:rPr>
        <w:t>一</w:t>
      </w:r>
      <w:r>
        <w:rPr>
          <w:rFonts w:ascii="宋体" w:hint="eastAsia"/>
          <w:kern w:val="24"/>
          <w:sz w:val="24"/>
          <w:szCs w:val="21"/>
          <w:highlight w:val="auto"/>
        </w:rPr>
        <w:t>日前发出，不足上述时间的，采购人将会顺延提交响应文件的截止时间。报价截止时间变更在提交响应文件截至时间</w:t>
      </w:r>
      <w:r>
        <w:rPr>
          <w:rFonts w:ascii="宋体" w:hint="eastAsia"/>
          <w:kern w:val="24"/>
          <w:sz w:val="24"/>
          <w:szCs w:val="21"/>
          <w:lang w:eastAsia="zh-CN"/>
          <w:highlight w:val="auto"/>
        </w:rPr>
        <w:t>一</w:t>
      </w:r>
      <w:r>
        <w:rPr>
          <w:rFonts w:ascii="宋体" w:hint="eastAsia"/>
          <w:kern w:val="24"/>
          <w:sz w:val="24"/>
          <w:szCs w:val="21"/>
          <w:highlight w:val="auto"/>
        </w:rPr>
        <w:t>日前在重庆海关互联网官方网站上发布变更公告。</w:t>
      </w:r>
    </w:p>
    <w:p>
      <w:pPr>
        <w:tabs>
          <w:tab w:val="left" w:pos="360"/>
          <w:tab w:val="left" w:pos="588"/>
        </w:tabs>
        <w:spacing w:line="360" w:lineRule="auto"/>
        <w:rPr>
          <w:rFonts w:ascii="宋体" w:hint="eastAsia"/>
          <w:kern w:val="24"/>
          <w:sz w:val="24"/>
          <w:highlight w:val="auto"/>
        </w:rPr>
      </w:pPr>
      <w:r>
        <w:rPr>
          <w:rFonts w:ascii="宋体" w:hint="eastAsia"/>
          <w:kern w:val="24"/>
          <w:sz w:val="24"/>
          <w:highlight w:val="auto"/>
        </w:rPr>
        <w:t>7.3采购人如果需要组织已获取比选文件的潜在供应商现场考察或召开报价前答疑等活动，将会在比选文件中明示，采购人不再另行通知。</w:t>
      </w:r>
    </w:p>
    <w:p>
      <w:pPr>
        <w:spacing w:after="156"/>
        <w:jc w:val="center"/>
        <w:rPr>
          <w:rFonts w:ascii="宋体" w:hint="eastAsia"/>
          <w:b/>
          <w:sz w:val="24"/>
          <w:szCs w:val="21"/>
          <w:highlight w:val="auto"/>
        </w:rPr>
      </w:pPr>
      <w:bookmarkStart w:id="26" w:name="_Toc419469191"/>
      <w:bookmarkStart w:id="27" w:name="_Toc12890624"/>
      <w:bookmarkStart w:id="28" w:name="_Toc400782003"/>
      <w:bookmarkStart w:id="29" w:name="_Toc76661226"/>
    </w:p>
    <w:p>
      <w:pPr>
        <w:spacing w:after="156"/>
        <w:jc w:val="center"/>
        <w:outlineLvl w:val="1"/>
        <w:rPr>
          <w:rFonts w:ascii="宋体" w:hint="eastAsia"/>
          <w:b/>
          <w:sz w:val="24"/>
          <w:szCs w:val="21"/>
          <w:highlight w:val="auto"/>
        </w:rPr>
      </w:pPr>
      <w:r>
        <w:rPr>
          <w:rFonts w:ascii="宋体" w:hint="eastAsia"/>
          <w:b/>
          <w:sz w:val="24"/>
          <w:szCs w:val="21"/>
          <w:highlight w:val="auto"/>
        </w:rPr>
        <w:t>三、响应文件的编写</w:t>
      </w:r>
      <w:bookmarkEnd w:id="26"/>
      <w:bookmarkEnd w:id="27"/>
      <w:bookmarkEnd w:id="28"/>
      <w:bookmarkEnd w:id="29"/>
    </w:p>
    <w:p>
      <w:pPr>
        <w:tabs>
          <w:tab w:val="left" w:pos="360"/>
        </w:tabs>
        <w:outlineLvl w:val="2"/>
        <w:rPr>
          <w:rFonts w:ascii="宋体" w:hint="eastAsia"/>
          <w:b/>
          <w:sz w:val="24"/>
          <w:szCs w:val="21"/>
          <w:highlight w:val="auto"/>
        </w:rPr>
      </w:pPr>
      <w:bookmarkStart w:id="30" w:name="_Toc56534773"/>
      <w:bookmarkStart w:id="31" w:name="_Toc12890625"/>
      <w:r>
        <w:rPr>
          <w:rFonts w:ascii="宋体" w:hint="eastAsia"/>
          <w:b/>
          <w:sz w:val="24"/>
          <w:szCs w:val="21"/>
          <w:highlight w:val="auto"/>
        </w:rPr>
        <w:t>8.响应文件语言</w:t>
      </w:r>
      <w:bookmarkEnd w:id="30"/>
      <w:bookmarkEnd w:id="31"/>
    </w:p>
    <w:p>
      <w:pPr>
        <w:tabs>
          <w:tab w:val="left" w:pos="360"/>
          <w:tab w:val="left" w:pos="588"/>
        </w:tabs>
        <w:spacing w:line="360" w:lineRule="auto"/>
        <w:rPr>
          <w:rFonts w:ascii="宋体" w:hint="eastAsia"/>
          <w:sz w:val="24"/>
          <w:highlight w:val="auto"/>
        </w:rPr>
      </w:pPr>
      <w:r>
        <w:rPr>
          <w:rFonts w:ascii="宋体" w:hint="eastAsia"/>
          <w:sz w:val="24"/>
          <w:highlight w:val="auto"/>
        </w:rPr>
        <w:t>8.1响应文件及与响应相关的所有文件均应以中文书写。</w:t>
      </w:r>
    </w:p>
    <w:p>
      <w:pPr>
        <w:tabs>
          <w:tab w:val="left" w:pos="360"/>
        </w:tabs>
        <w:outlineLvl w:val="2"/>
        <w:rPr>
          <w:rFonts w:ascii="宋体" w:hint="eastAsia"/>
          <w:b/>
          <w:sz w:val="24"/>
          <w:szCs w:val="21"/>
          <w:highlight w:val="auto"/>
        </w:rPr>
      </w:pPr>
      <w:bookmarkStart w:id="32" w:name="_Toc56534774"/>
      <w:bookmarkStart w:id="33" w:name="_Toc12890626"/>
      <w:r>
        <w:rPr>
          <w:rFonts w:ascii="宋体" w:hint="eastAsia"/>
          <w:b/>
          <w:sz w:val="24"/>
          <w:szCs w:val="21"/>
          <w:highlight w:val="auto"/>
        </w:rPr>
        <w:t>9.计量单位</w:t>
      </w:r>
      <w:bookmarkEnd w:id="32"/>
      <w:bookmarkEnd w:id="33"/>
    </w:p>
    <w:p>
      <w:pPr>
        <w:tabs>
          <w:tab w:val="left" w:pos="360"/>
          <w:tab w:val="left" w:pos="588"/>
        </w:tabs>
        <w:spacing w:line="360" w:lineRule="auto"/>
        <w:rPr>
          <w:rFonts w:ascii="宋体" w:hint="eastAsia"/>
          <w:b/>
          <w:sz w:val="24"/>
          <w:highlight w:val="auto"/>
        </w:rPr>
      </w:pPr>
      <w:r>
        <w:rPr>
          <w:rFonts w:ascii="宋体" w:hint="eastAsia"/>
          <w:sz w:val="24"/>
          <w:highlight w:val="auto"/>
        </w:rPr>
        <w:t>9.1除在比选文件的技术规格中另有规定外，计量单位应使用中华人民共和国法定计量单位。</w:t>
      </w:r>
    </w:p>
    <w:p>
      <w:pPr>
        <w:tabs>
          <w:tab w:val="left" w:pos="360"/>
        </w:tabs>
        <w:outlineLvl w:val="2"/>
        <w:rPr>
          <w:rFonts w:ascii="宋体" w:hint="eastAsia"/>
          <w:b/>
          <w:sz w:val="24"/>
          <w:szCs w:val="21"/>
          <w:highlight w:val="auto"/>
        </w:rPr>
      </w:pPr>
      <w:bookmarkStart w:id="34" w:name="_Toc12890627"/>
      <w:r>
        <w:rPr>
          <w:rFonts w:ascii="宋体" w:hint="eastAsia"/>
          <w:b/>
          <w:sz w:val="24"/>
          <w:szCs w:val="21"/>
          <w:highlight w:val="auto"/>
        </w:rPr>
        <w:t>10.应答文件的组成</w:t>
      </w:r>
      <w:bookmarkEnd w:id="34"/>
    </w:p>
    <w:p>
      <w:pPr>
        <w:tabs>
          <w:tab w:val="left" w:pos="588"/>
        </w:tabs>
        <w:spacing w:line="360" w:lineRule="auto"/>
        <w:rPr>
          <w:rFonts w:ascii="宋体" w:hint="eastAsia"/>
          <w:sz w:val="24"/>
          <w:highlight w:val="auto"/>
        </w:rPr>
      </w:pPr>
      <w:r>
        <w:rPr>
          <w:rFonts w:ascii="宋体" w:hint="eastAsia"/>
          <w:sz w:val="24"/>
          <w:highlight w:val="auto"/>
        </w:rPr>
        <w:t>10.1供应商编写的应答文件应包括以下两类文件：</w:t>
      </w:r>
    </w:p>
    <w:p>
      <w:pPr>
        <w:spacing w:line="360" w:lineRule="auto"/>
        <w:rPr>
          <w:rFonts w:ascii="宋体" w:hint="eastAsia"/>
          <w:b/>
          <w:kern w:val="0"/>
          <w:sz w:val="24"/>
          <w:szCs w:val="21"/>
          <w:highlight w:val="auto"/>
        </w:rPr>
      </w:pPr>
      <w:r>
        <w:rPr>
          <w:rFonts w:ascii="宋体" w:hint="eastAsia"/>
          <w:b/>
          <w:kern w:val="0"/>
          <w:sz w:val="24"/>
          <w:szCs w:val="21"/>
          <w:highlight w:val="auto"/>
        </w:rPr>
        <w:t>★第一类文件：资格审核材料</w:t>
      </w:r>
    </w:p>
    <w:p>
      <w:pPr>
        <w:pStyle w:val="21"/>
        <w:spacing w:line="360" w:lineRule="auto"/>
        <w:ind w:leftChars="0" w:left="0" w:firstLine="0"/>
        <w:rPr>
          <w:color w:val="000000"/>
          <w:sz w:val="24"/>
        </w:rPr>
      </w:pPr>
      <w:r>
        <w:rPr>
          <w:rFonts w:ascii="宋体" w:hint="eastAsia"/>
          <w:sz w:val="24"/>
          <w:highlight w:val="auto"/>
        </w:rPr>
        <w:t>（1）</w:t>
      </w:r>
      <w:r>
        <w:rPr>
          <w:rFonts w:hint="eastAsia"/>
          <w:color w:val="000000"/>
          <w:sz w:val="24"/>
        </w:rPr>
        <w:t>供应商法人营业执照（副本）或事业单位法人证书（副本）或个体工商户营业执照，供应商法定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pPr>
        <w:tabs>
          <w:tab w:val="left" w:pos="360"/>
          <w:tab w:val="left" w:pos="588"/>
        </w:tabs>
        <w:spacing w:line="360" w:lineRule="auto"/>
        <w:rPr>
          <w:rFonts w:ascii="宋体" w:hint="eastAsia"/>
          <w:sz w:val="24"/>
          <w:highlight w:val="auto"/>
        </w:rPr>
      </w:pPr>
      <w:r>
        <w:rPr>
          <w:rFonts w:ascii="宋体" w:hint="eastAsia"/>
          <w:sz w:val="24"/>
          <w:lang w:eastAsia="zh-CN"/>
          <w:highlight w:val="auto"/>
        </w:rPr>
        <w:t>（</w:t>
      </w:r>
      <w:r>
        <w:rPr>
          <w:rFonts w:ascii="宋体" w:hint="eastAsia"/>
          <w:sz w:val="24"/>
          <w:lang w:val="en-US" w:eastAsia="zh-CN"/>
          <w:highlight w:val="auto"/>
        </w:rPr>
        <w:t>2</w:t>
      </w:r>
      <w:r>
        <w:rPr>
          <w:rFonts w:ascii="宋体" w:hint="eastAsia"/>
          <w:sz w:val="24"/>
          <w:lang w:eastAsia="zh-CN"/>
          <w:highlight w:val="auto"/>
        </w:rPr>
        <w:t>）</w:t>
      </w:r>
      <w:r>
        <w:rPr>
          <w:rFonts w:ascii="宋体" w:hint="eastAsia"/>
          <w:sz w:val="24"/>
          <w:highlight w:val="auto"/>
        </w:rPr>
        <w:t>按要求据实填写《供应商资格审查一览表》</w:t>
      </w:r>
    </w:p>
    <w:p>
      <w:pPr>
        <w:tabs>
          <w:tab w:val="left" w:pos="360"/>
          <w:tab w:val="left" w:pos="588"/>
        </w:tabs>
        <w:spacing w:line="360" w:lineRule="auto"/>
        <w:rPr>
          <w:highlight w:val="auto"/>
        </w:rPr>
      </w:pPr>
      <w:r>
        <w:rPr>
          <w:rFonts w:ascii="宋体" w:hint="eastAsia"/>
          <w:sz w:val="24"/>
          <w:highlight w:val="auto"/>
        </w:rPr>
        <w:t>（</w:t>
      </w:r>
      <w:r>
        <w:rPr>
          <w:rFonts w:ascii="宋体" w:hint="eastAsia"/>
          <w:sz w:val="24"/>
          <w:lang w:val="en-US" w:eastAsia="zh-CN"/>
          <w:highlight w:val="auto"/>
        </w:rPr>
        <w:t>3</w:t>
      </w:r>
      <w:r>
        <w:rPr>
          <w:rFonts w:ascii="宋体" w:hint="eastAsia"/>
          <w:sz w:val="24"/>
          <w:highlight w:val="auto"/>
        </w:rPr>
        <w:t>）提供特定资格条件佐证材料</w:t>
      </w:r>
    </w:p>
    <w:p>
      <w:pPr>
        <w:spacing w:line="360" w:lineRule="auto"/>
        <w:rPr>
          <w:rFonts w:ascii="宋体" w:hint="eastAsia"/>
          <w:b/>
          <w:kern w:val="0"/>
          <w:sz w:val="24"/>
          <w:szCs w:val="21"/>
          <w:highlight w:val="auto"/>
        </w:rPr>
      </w:pPr>
      <w:r>
        <w:rPr>
          <w:rFonts w:ascii="宋体" w:hint="eastAsia"/>
          <w:b/>
          <w:kern w:val="0"/>
          <w:sz w:val="24"/>
          <w:szCs w:val="21"/>
          <w:highlight w:val="auto"/>
        </w:rPr>
        <w:t>第二类文件：评审证明材料</w:t>
      </w:r>
    </w:p>
    <w:p>
      <w:pPr>
        <w:spacing w:line="360" w:lineRule="auto"/>
        <w:rPr>
          <w:rFonts w:ascii="宋体" w:hint="eastAsia"/>
          <w:kern w:val="0"/>
          <w:sz w:val="24"/>
          <w:szCs w:val="21"/>
          <w:highlight w:val="auto"/>
        </w:rPr>
      </w:pPr>
      <w:r>
        <w:rPr>
          <w:rFonts w:ascii="宋体" w:hint="eastAsia"/>
          <w:kern w:val="0"/>
          <w:sz w:val="24"/>
          <w:szCs w:val="21"/>
          <w:highlight w:val="auto"/>
        </w:rPr>
        <w:t>★（一）基本文件</w:t>
      </w:r>
    </w:p>
    <w:p>
      <w:pPr>
        <w:spacing w:line="360" w:lineRule="auto"/>
        <w:rPr>
          <w:rFonts w:ascii="宋体" w:hint="eastAsia"/>
          <w:kern w:val="0"/>
          <w:sz w:val="24"/>
          <w:szCs w:val="21"/>
          <w:highlight w:val="auto"/>
        </w:rPr>
      </w:pPr>
      <w:r>
        <w:rPr>
          <w:rFonts w:ascii="宋体" w:hint="eastAsia"/>
          <w:kern w:val="0"/>
          <w:sz w:val="24"/>
          <w:szCs w:val="21"/>
          <w:highlight w:val="auto"/>
        </w:rPr>
        <w:t>（1）报价函，格式见附件；</w:t>
      </w:r>
    </w:p>
    <w:p>
      <w:pPr>
        <w:spacing w:line="360" w:lineRule="auto"/>
        <w:rPr>
          <w:rFonts w:ascii="宋体" w:hint="eastAsia"/>
          <w:kern w:val="0"/>
          <w:sz w:val="24"/>
          <w:szCs w:val="21"/>
          <w:highlight w:val="auto"/>
        </w:rPr>
      </w:pPr>
      <w:r>
        <w:rPr>
          <w:rFonts w:ascii="宋体" w:hint="eastAsia"/>
          <w:kern w:val="0"/>
          <w:sz w:val="24"/>
          <w:szCs w:val="21"/>
          <w:highlight w:val="auto"/>
        </w:rPr>
        <w:t>（2）报价一览表，格式见附件；</w:t>
      </w:r>
    </w:p>
    <w:p>
      <w:pPr>
        <w:spacing w:line="360" w:lineRule="auto"/>
        <w:rPr>
          <w:rFonts w:ascii="宋体" w:cs="宋体" w:hint="eastAsia"/>
          <w:sz w:val="24"/>
          <w:shd w:val="clear" w:color="auto" w:fill="FFFFFF"/>
          <w:lang w:bidi="ar-SA"/>
          <w:highlight w:val="auto"/>
        </w:rPr>
      </w:pPr>
      <w:r>
        <w:rPr>
          <w:rFonts w:ascii="宋体" w:cs="宋体" w:hint="eastAsia"/>
          <w:sz w:val="24"/>
          <w:lang w:bidi="ar-SA"/>
          <w:highlight w:val="auto"/>
        </w:rPr>
        <w:t>★</w:t>
      </w:r>
      <w:r>
        <w:rPr>
          <w:rFonts w:ascii="宋体" w:cs="宋体" w:hint="eastAsia"/>
          <w:sz w:val="24"/>
          <w:shd w:val="clear" w:color="auto" w:fill="FFFFFF"/>
          <w:lang w:bidi="ar-SA"/>
          <w:highlight w:val="auto"/>
        </w:rPr>
        <w:t>（二）技术应答文件</w:t>
      </w:r>
    </w:p>
    <w:p>
      <w:pPr>
        <w:spacing w:line="360" w:lineRule="auto"/>
        <w:rPr>
          <w:rFonts w:ascii="宋体" w:cs="宋体" w:hint="eastAsia"/>
          <w:sz w:val="24"/>
          <w:lang w:bidi="ar-SA"/>
          <w:highlight w:val="auto"/>
        </w:rPr>
      </w:pPr>
      <w:r>
        <w:rPr>
          <w:rFonts w:ascii="宋体" w:cs="宋体" w:hint="eastAsia"/>
          <w:sz w:val="24"/>
          <w:lang w:bidi="ar-SA"/>
          <w:highlight w:val="auto"/>
        </w:rPr>
        <w:t>（1）</w:t>
      </w:r>
      <w:r>
        <w:rPr>
          <w:rFonts w:ascii="宋体" w:cs="宋体" w:hint="eastAsia"/>
          <w:sz w:val="24"/>
          <w:shd w:val="clear" w:color="auto" w:fill="FFFFFF"/>
          <w:lang w:bidi="ar-SA"/>
          <w:highlight w:val="auto"/>
        </w:rPr>
        <w:t>《技术/服务偏离表》</w:t>
      </w:r>
      <w:r>
        <w:rPr>
          <w:rFonts w:ascii="宋体" w:cs="宋体" w:hint="eastAsia"/>
          <w:sz w:val="24"/>
          <w:lang w:bidi="ar-SA"/>
          <w:highlight w:val="auto"/>
        </w:rPr>
        <w:t>：须按照第三章《项目需求书》中有关要求进行逐项应答，并说明响应情况,对于可以用量化形式表示的条款,供应商必须明确回答,对于非量化的条款供应商应以功能描述回答,指出所提供的货物/服务是否做出实质性的响应。</w:t>
      </w:r>
    </w:p>
    <w:p>
      <w:pPr>
        <w:spacing w:line="360" w:lineRule="auto"/>
        <w:rPr>
          <w:rFonts w:ascii="宋体" w:hint="eastAsia"/>
          <w:kern w:val="0"/>
          <w:sz w:val="24"/>
          <w:szCs w:val="21"/>
          <w:highlight w:val="auto"/>
        </w:rPr>
      </w:pPr>
      <w:r>
        <w:rPr>
          <w:rFonts w:ascii="宋体" w:hint="eastAsia"/>
          <w:kern w:val="0"/>
          <w:sz w:val="24"/>
          <w:szCs w:val="21"/>
          <w:highlight w:val="auto"/>
        </w:rPr>
        <w:t>（三）商务证明文件</w:t>
      </w:r>
    </w:p>
    <w:p>
      <w:pPr>
        <w:spacing w:line="360" w:lineRule="auto"/>
        <w:rPr>
          <w:rFonts w:ascii="宋体" w:hint="eastAsia"/>
          <w:kern w:val="0"/>
          <w:sz w:val="24"/>
          <w:szCs w:val="21"/>
          <w:highlight w:val="auto"/>
        </w:rPr>
      </w:pPr>
      <w:r>
        <w:rPr>
          <w:rFonts w:ascii="宋体" w:hint="eastAsia"/>
          <w:kern w:val="0"/>
          <w:sz w:val="24"/>
          <w:szCs w:val="21"/>
          <w:highlight w:val="auto"/>
        </w:rPr>
        <w:t>（1）当供应商为中小企业时，须提供《中小企业声明函》，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pPr>
        <w:tabs>
          <w:tab w:val="left" w:pos="588"/>
        </w:tabs>
        <w:spacing w:line="360" w:lineRule="auto"/>
        <w:rPr>
          <w:rFonts w:ascii="宋体" w:hint="eastAsia"/>
          <w:b/>
          <w:kern w:val="0"/>
          <w:sz w:val="24"/>
          <w:highlight w:val="auto"/>
        </w:rPr>
      </w:pPr>
      <w:r>
        <w:rPr>
          <w:rFonts w:ascii="宋体" w:hint="eastAsia"/>
          <w:b/>
          <w:kern w:val="0"/>
          <w:sz w:val="24"/>
          <w:highlight w:val="auto"/>
        </w:rPr>
        <w:t>重要提示：</w:t>
      </w:r>
    </w:p>
    <w:p>
      <w:pPr>
        <w:tabs>
          <w:tab w:val="left" w:pos="588"/>
        </w:tabs>
        <w:spacing w:line="360" w:lineRule="auto"/>
        <w:ind w:firstLineChars="196" w:firstLine="470"/>
        <w:rPr>
          <w:rFonts w:ascii="宋体" w:hint="eastAsia"/>
          <w:b/>
          <w:kern w:val="0"/>
          <w:sz w:val="24"/>
          <w:highlight w:val="auto"/>
        </w:rPr>
      </w:pPr>
      <w:r>
        <w:rPr>
          <w:rFonts w:ascii="宋体" w:hint="eastAsia"/>
          <w:b/>
          <w:kern w:val="0"/>
          <w:sz w:val="24"/>
          <w:highlight w:val="auto"/>
        </w:rPr>
        <w:t>1、供应商提供的以上材料必须真实有效，任何一项的虚假将导致无效应答，如发现提供虚假材料者，将按政府采购法律有关规定对当事人进行处罚。</w:t>
      </w:r>
    </w:p>
    <w:p>
      <w:pPr>
        <w:tabs>
          <w:tab w:val="left" w:pos="588"/>
        </w:tabs>
        <w:spacing w:line="360" w:lineRule="auto"/>
        <w:ind w:firstLineChars="196" w:firstLine="470"/>
        <w:rPr>
          <w:rFonts w:ascii="宋体" w:hint="eastAsia"/>
          <w:b/>
          <w:kern w:val="0"/>
          <w:sz w:val="24"/>
          <w:highlight w:val="auto"/>
        </w:rPr>
      </w:pPr>
      <w:r>
        <w:rPr>
          <w:rFonts w:ascii="宋体" w:hint="eastAsia"/>
          <w:b/>
          <w:kern w:val="0"/>
          <w:sz w:val="24"/>
          <w:highlight w:val="auto"/>
        </w:rPr>
        <w:t>2、上述文件中，所有带</w:t>
      </w:r>
      <w:r>
        <w:rPr>
          <w:rFonts w:ascii="宋体" w:hint="eastAsia"/>
          <w:b/>
          <w:kern w:val="0"/>
          <w:sz w:val="24"/>
          <w:cs/>
          <w:highlight w:val="auto"/>
        </w:rPr>
        <w:t>“</w:t>
      </w:r>
      <w:r>
        <w:rPr>
          <w:rFonts w:ascii="宋体" w:hint="eastAsia"/>
          <w:b/>
          <w:kern w:val="0"/>
          <w:sz w:val="24"/>
          <w:highlight w:val="auto"/>
        </w:rPr>
        <w:t>★</w:t>
      </w:r>
      <w:r>
        <w:rPr>
          <w:rFonts w:ascii="宋体" w:hint="eastAsia"/>
          <w:b/>
          <w:kern w:val="0"/>
          <w:sz w:val="24"/>
          <w:cs/>
          <w:highlight w:val="auto"/>
        </w:rPr>
        <w:t>”</w:t>
      </w:r>
      <w:r>
        <w:rPr>
          <w:rFonts w:ascii="宋体" w:hint="eastAsia"/>
          <w:b/>
          <w:kern w:val="0"/>
          <w:sz w:val="24"/>
          <w:highlight w:val="auto"/>
        </w:rPr>
        <w:t>的证明材料原件或复印件必须逐项加盖供应商公章，任何一项签章不完整都会导致无效应答。</w:t>
      </w:r>
    </w:p>
    <w:p>
      <w:pPr>
        <w:tabs>
          <w:tab w:val="left" w:pos="588"/>
        </w:tabs>
        <w:spacing w:line="360" w:lineRule="auto"/>
        <w:ind w:firstLineChars="200" w:firstLine="480"/>
        <w:rPr>
          <w:rFonts w:ascii="宋体" w:hint="eastAsia"/>
          <w:b/>
          <w:kern w:val="0"/>
          <w:sz w:val="24"/>
          <w:highlight w:val="auto"/>
        </w:rPr>
      </w:pPr>
      <w:r>
        <w:rPr>
          <w:rFonts w:ascii="宋体" w:hint="eastAsia"/>
          <w:b/>
          <w:kern w:val="0"/>
          <w:sz w:val="24"/>
          <w:highlight w:val="auto"/>
        </w:rPr>
        <w:t>3、要求提供证明材料原件的，必须将原件装订在应答文件正本中，副本以复印件代替。</w:t>
      </w:r>
    </w:p>
    <w:p>
      <w:pPr>
        <w:tabs>
          <w:tab w:val="left" w:pos="360"/>
        </w:tabs>
        <w:rPr>
          <w:rFonts w:ascii="宋体" w:hint="eastAsia"/>
          <w:b/>
          <w:sz w:val="24"/>
          <w:szCs w:val="21"/>
          <w:highlight w:val="auto"/>
        </w:rPr>
      </w:pPr>
      <w:bookmarkStart w:id="35" w:name="_Toc56534776"/>
      <w:bookmarkStart w:id="36" w:name="_Toc12890628"/>
      <w:r>
        <w:rPr>
          <w:rFonts w:ascii="宋体" w:hint="eastAsia"/>
          <w:b/>
          <w:sz w:val="24"/>
          <w:highlight w:val="auto"/>
        </w:rPr>
        <w:t>11.应答文件格式</w:t>
      </w:r>
      <w:bookmarkEnd w:id="35"/>
      <w:bookmarkEnd w:id="36"/>
    </w:p>
    <w:p>
      <w:pPr>
        <w:numPr>
          <w:ilvl w:val="1"/>
          <w:numId w:val="4"/>
        </w:numPr>
        <w:tabs>
          <w:tab w:val="clear" w:pos="0"/>
          <w:tab w:val="left" w:pos="0"/>
          <w:tab w:val="left" w:pos="588"/>
        </w:tabs>
        <w:spacing w:line="360" w:lineRule="auto"/>
        <w:rPr>
          <w:rFonts w:ascii="宋体" w:hint="eastAsia"/>
          <w:kern w:val="24"/>
          <w:sz w:val="24"/>
          <w:szCs w:val="21"/>
          <w:highlight w:val="auto"/>
        </w:rPr>
      </w:pPr>
      <w:r>
        <w:rPr>
          <w:rFonts w:ascii="宋体" w:hint="eastAsia"/>
          <w:kern w:val="24"/>
          <w:sz w:val="24"/>
          <w:szCs w:val="21"/>
          <w:highlight w:val="auto"/>
        </w:rPr>
        <w:t>对于比选文件第六章中已经提供了格式的响应文件内容，供应商必须按提供的响应文件格式进行填写和编制，没有提供格式的可自行设计。</w:t>
      </w:r>
    </w:p>
    <w:p>
      <w:pPr>
        <w:tabs>
          <w:tab w:val="left" w:pos="360"/>
        </w:tabs>
        <w:rPr>
          <w:rFonts w:ascii="宋体" w:hint="eastAsia"/>
          <w:b/>
          <w:sz w:val="24"/>
          <w:szCs w:val="21"/>
          <w:highlight w:val="auto"/>
        </w:rPr>
      </w:pPr>
      <w:bookmarkStart w:id="37" w:name="_Toc12890629"/>
      <w:bookmarkStart w:id="38" w:name="_Toc56534777"/>
      <w:r>
        <w:rPr>
          <w:rFonts w:ascii="宋体" w:hint="eastAsia"/>
          <w:b/>
          <w:sz w:val="24"/>
          <w:szCs w:val="21"/>
          <w:highlight w:val="auto"/>
        </w:rPr>
        <w:t>12.响应报价</w:t>
      </w:r>
      <w:bookmarkEnd w:id="37"/>
      <w:bookmarkEnd w:id="38"/>
    </w:p>
    <w:p>
      <w:pPr>
        <w:numPr>
          <w:ilvl w:val="1"/>
          <w:numId w:val="5"/>
        </w:numPr>
        <w:tabs>
          <w:tab w:val="clear" w:pos="0"/>
          <w:tab w:val="left" w:pos="0"/>
          <w:tab w:val="left" w:pos="540"/>
          <w:tab w:val="left" w:pos="720"/>
        </w:tabs>
        <w:spacing w:line="360" w:lineRule="auto"/>
        <w:ind w:left="2"/>
        <w:rPr>
          <w:rFonts w:ascii="宋体" w:hint="eastAsia"/>
          <w:kern w:val="24"/>
          <w:sz w:val="24"/>
          <w:szCs w:val="21"/>
          <w:highlight w:val="auto"/>
        </w:rPr>
      </w:pPr>
      <w:r>
        <w:rPr>
          <w:rFonts w:ascii="宋体" w:hint="eastAsia"/>
          <w:kern w:val="24"/>
          <w:sz w:val="24"/>
          <w:szCs w:val="21"/>
          <w:highlight w:val="auto"/>
        </w:rPr>
        <w:t>响应报价应包括供应商为完成比选文件中规定的本项目采购内容和范围所需要的全部费用，具体包括但不限于供应商须知前附表第5项列出的内容，以及与所报服务相关的所有税费。供应商估算错误或漏项的风险一律由供应商承担。</w:t>
      </w:r>
    </w:p>
    <w:p>
      <w:pPr>
        <w:numPr>
          <w:ilvl w:val="1"/>
          <w:numId w:val="5"/>
        </w:numPr>
        <w:tabs>
          <w:tab w:val="clear" w:pos="0"/>
          <w:tab w:val="left" w:pos="0"/>
          <w:tab w:val="left" w:pos="540"/>
        </w:tabs>
        <w:spacing w:line="360" w:lineRule="auto"/>
        <w:ind w:left="2"/>
        <w:rPr>
          <w:rFonts w:ascii="宋体" w:hint="eastAsia"/>
          <w:kern w:val="24"/>
          <w:sz w:val="24"/>
          <w:szCs w:val="21"/>
          <w:highlight w:val="auto"/>
        </w:rPr>
      </w:pPr>
      <w:r>
        <w:rPr>
          <w:rFonts w:ascii="宋体" w:hint="eastAsia"/>
          <w:kern w:val="24"/>
          <w:sz w:val="24"/>
          <w:szCs w:val="21"/>
          <w:highlight w:val="auto"/>
        </w:rPr>
        <w:t>供应商应在报价清单中详细列出所报</w:t>
      </w:r>
      <w:r>
        <w:rPr>
          <w:rFonts w:ascii="宋体" w:hint="eastAsia"/>
          <w:sz w:val="24"/>
          <w:highlight w:val="auto"/>
        </w:rPr>
        <w:t>服务</w:t>
      </w:r>
      <w:r>
        <w:rPr>
          <w:rFonts w:ascii="宋体" w:hint="eastAsia"/>
          <w:kern w:val="24"/>
          <w:sz w:val="24"/>
          <w:szCs w:val="21"/>
          <w:highlight w:val="auto"/>
        </w:rPr>
        <w:t>的单价（如适用）和总价，并由法定代表人或其授权代表签署。报价清单上的价格应按比选文件第六章的格式填写。</w:t>
      </w:r>
    </w:p>
    <w:p>
      <w:pPr>
        <w:numPr>
          <w:ilvl w:val="1"/>
          <w:numId w:val="5"/>
        </w:numPr>
        <w:tabs>
          <w:tab w:val="clear" w:pos="0"/>
          <w:tab w:val="left" w:pos="0"/>
          <w:tab w:val="left" w:pos="180"/>
          <w:tab w:val="left" w:pos="540"/>
        </w:tabs>
        <w:spacing w:line="360" w:lineRule="auto"/>
        <w:ind w:left="2"/>
        <w:rPr>
          <w:rFonts w:ascii="宋体" w:hint="eastAsia"/>
          <w:kern w:val="24"/>
          <w:sz w:val="24"/>
          <w:szCs w:val="21"/>
          <w:highlight w:val="auto"/>
        </w:rPr>
      </w:pPr>
      <w:r>
        <w:rPr>
          <w:rFonts w:ascii="宋体" w:hint="eastAsia"/>
          <w:kern w:val="24"/>
          <w:sz w:val="24"/>
          <w:szCs w:val="21"/>
          <w:highlight w:val="auto"/>
        </w:rPr>
        <w:t>报价清单的总价应和</w:t>
      </w:r>
      <w:r>
        <w:rPr>
          <w:rFonts w:ascii="宋体" w:cs="宋体" w:hint="eastAsia"/>
          <w:kern w:val="24"/>
          <w:sz w:val="24"/>
          <w:szCs w:val="21"/>
          <w:lang w:bidi="ar-SA"/>
          <w:highlight w:val="auto"/>
        </w:rPr>
        <w:t>项目报价表</w:t>
      </w:r>
      <w:r>
        <w:rPr>
          <w:rFonts w:ascii="宋体" w:hint="eastAsia"/>
          <w:kern w:val="24"/>
          <w:sz w:val="24"/>
          <w:szCs w:val="21"/>
          <w:highlight w:val="auto"/>
        </w:rPr>
        <w:t>的响应报价相一致，也包括供应商为完成本项目所发生的一切费用且已包括与所报服务相关的所有税费。</w:t>
      </w:r>
    </w:p>
    <w:p>
      <w:pPr>
        <w:numPr>
          <w:ilvl w:val="1"/>
          <w:numId w:val="5"/>
        </w:numPr>
        <w:tabs>
          <w:tab w:val="clear" w:pos="0"/>
          <w:tab w:val="left" w:pos="0"/>
          <w:tab w:val="left" w:pos="180"/>
          <w:tab w:val="left" w:pos="540"/>
        </w:tabs>
        <w:spacing w:line="360" w:lineRule="auto"/>
        <w:ind w:left="2"/>
        <w:rPr>
          <w:rFonts w:ascii="宋体" w:hint="eastAsia"/>
          <w:kern w:val="24"/>
          <w:sz w:val="24"/>
          <w:szCs w:val="21"/>
          <w:highlight w:val="auto"/>
        </w:rPr>
      </w:pPr>
      <w:r>
        <w:rPr>
          <w:rFonts w:ascii="宋体" w:hint="eastAsia"/>
          <w:kern w:val="24"/>
          <w:sz w:val="24"/>
          <w:szCs w:val="21"/>
          <w:highlight w:val="auto"/>
        </w:rPr>
        <w:t>供应商的报价在合同执行过程中是固定不变的，未经采购人许可不得以任何理由予以变更。以可调整的价格提交的响应文件将作为非实质性响应而予以拒绝。</w:t>
      </w:r>
    </w:p>
    <w:p>
      <w:pPr>
        <w:tabs>
          <w:tab w:val="left" w:pos="360"/>
          <w:tab w:val="left" w:pos="588"/>
        </w:tabs>
        <w:spacing w:line="360" w:lineRule="auto"/>
        <w:rPr>
          <w:rFonts w:ascii="宋体" w:hint="eastAsia"/>
          <w:kern w:val="24"/>
          <w:sz w:val="24"/>
          <w:szCs w:val="21"/>
          <w:highlight w:val="auto"/>
        </w:rPr>
      </w:pPr>
      <w:r>
        <w:rPr>
          <w:rFonts w:ascii="宋体" w:hint="eastAsia"/>
          <w:kern w:val="24"/>
          <w:sz w:val="24"/>
          <w:szCs w:val="21"/>
          <w:highlight w:val="auto"/>
        </w:rPr>
        <w:t>12.5 供应商对每种货物或服务只允许有一个报价，采购人不接受有任何选择的报价。</w:t>
      </w:r>
    </w:p>
    <w:p>
      <w:pPr>
        <w:tabs>
          <w:tab w:val="left" w:pos="360"/>
        </w:tabs>
        <w:rPr>
          <w:rFonts w:ascii="宋体" w:hint="eastAsia"/>
          <w:b/>
          <w:sz w:val="24"/>
          <w:szCs w:val="21"/>
          <w:highlight w:val="auto"/>
        </w:rPr>
      </w:pPr>
      <w:bookmarkStart w:id="39" w:name="_Toc56534778"/>
      <w:bookmarkStart w:id="40" w:name="_Toc12890630"/>
      <w:r>
        <w:rPr>
          <w:rFonts w:ascii="宋体" w:hint="eastAsia"/>
          <w:b/>
          <w:sz w:val="24"/>
          <w:szCs w:val="21"/>
          <w:highlight w:val="auto"/>
        </w:rPr>
        <w:t>13.报价货币</w:t>
      </w:r>
      <w:bookmarkEnd w:id="39"/>
      <w:bookmarkEnd w:id="40"/>
    </w:p>
    <w:p>
      <w:pPr>
        <w:spacing w:line="440" w:lineRule="exact"/>
        <w:ind w:firstLine="2"/>
        <w:rPr>
          <w:rFonts w:ascii="宋体" w:hint="eastAsia"/>
          <w:kern w:val="24"/>
          <w:sz w:val="24"/>
          <w:szCs w:val="21"/>
          <w:highlight w:val="auto"/>
        </w:rPr>
      </w:pPr>
      <w:r>
        <w:rPr>
          <w:rFonts w:ascii="宋体" w:hint="eastAsia"/>
          <w:kern w:val="24"/>
          <w:sz w:val="24"/>
          <w:szCs w:val="21"/>
          <w:highlight w:val="auto"/>
        </w:rPr>
        <w:t>13.1所有报价一律用人民币填报。采购人不接受任何非人民币币种的报价。</w:t>
      </w:r>
    </w:p>
    <w:p>
      <w:pPr>
        <w:tabs>
          <w:tab w:val="left" w:pos="360"/>
        </w:tabs>
        <w:rPr>
          <w:rFonts w:ascii="宋体" w:hint="eastAsia"/>
          <w:b/>
          <w:sz w:val="24"/>
          <w:szCs w:val="21"/>
          <w:highlight w:val="auto"/>
        </w:rPr>
      </w:pPr>
      <w:bookmarkStart w:id="41" w:name="_Toc12890631"/>
      <w:bookmarkStart w:id="42" w:name="_Toc56534780"/>
      <w:r>
        <w:rPr>
          <w:rFonts w:ascii="宋体" w:hint="eastAsia"/>
          <w:b/>
          <w:sz w:val="24"/>
          <w:szCs w:val="21"/>
          <w:highlight w:val="auto"/>
        </w:rPr>
        <w:t>14.报价有效期</w:t>
      </w:r>
      <w:bookmarkEnd w:id="41"/>
      <w:bookmarkEnd w:id="42"/>
    </w:p>
    <w:p>
      <w:pPr>
        <w:tabs>
          <w:tab w:val="left" w:pos="360"/>
          <w:tab w:val="left" w:pos="588"/>
        </w:tabs>
        <w:spacing w:line="360" w:lineRule="auto"/>
        <w:rPr>
          <w:rFonts w:ascii="宋体" w:hint="eastAsia"/>
          <w:sz w:val="24"/>
          <w:highlight w:val="auto"/>
        </w:rPr>
      </w:pPr>
      <w:r>
        <w:rPr>
          <w:rFonts w:ascii="宋体" w:hint="eastAsia"/>
          <w:sz w:val="24"/>
          <w:highlight w:val="auto"/>
        </w:rPr>
        <w:t>14.1报价有效期见本须知前附表。在报价有效期内，所有响应文件均保持有效。响应文件的有效期比本须知规定的有效期短的，将被视为非实质响应，采购人有权拒绝。</w:t>
      </w:r>
    </w:p>
    <w:p>
      <w:pPr>
        <w:tabs>
          <w:tab w:val="left" w:pos="360"/>
          <w:tab w:val="left" w:pos="588"/>
        </w:tabs>
        <w:spacing w:line="360" w:lineRule="auto"/>
        <w:rPr>
          <w:rFonts w:ascii="宋体" w:hint="eastAsia"/>
          <w:sz w:val="24"/>
          <w:highlight w:val="auto"/>
        </w:rPr>
      </w:pPr>
      <w:r>
        <w:rPr>
          <w:rFonts w:ascii="宋体" w:hint="eastAsia"/>
          <w:sz w:val="24"/>
          <w:highlight w:val="auto"/>
        </w:rPr>
        <w:t>14.2特殊情况下，采购人可于原报价有效期满之前要求供应商同意延长有效期，要求与答复均应为书面形式。</w:t>
      </w:r>
    </w:p>
    <w:p>
      <w:pPr>
        <w:tabs>
          <w:tab w:val="left" w:pos="360"/>
        </w:tabs>
        <w:rPr>
          <w:rFonts w:ascii="宋体" w:hint="eastAsia"/>
          <w:b/>
          <w:sz w:val="24"/>
          <w:szCs w:val="21"/>
          <w:highlight w:val="auto"/>
        </w:rPr>
      </w:pPr>
      <w:bookmarkStart w:id="43" w:name="_Toc56534781"/>
      <w:bookmarkStart w:id="44" w:name="_Toc12890632"/>
      <w:r>
        <w:rPr>
          <w:rFonts w:ascii="宋体" w:hint="eastAsia"/>
          <w:b/>
          <w:sz w:val="24"/>
          <w:szCs w:val="21"/>
          <w:highlight w:val="auto"/>
        </w:rPr>
        <w:t>15.响应文件的制作和签署</w:t>
      </w:r>
      <w:bookmarkEnd w:id="43"/>
      <w:bookmarkEnd w:id="44"/>
    </w:p>
    <w:p>
      <w:pPr>
        <w:tabs>
          <w:tab w:val="left" w:pos="360"/>
          <w:tab w:val="left" w:pos="588"/>
        </w:tabs>
        <w:spacing w:line="360" w:lineRule="auto"/>
        <w:rPr>
          <w:rFonts w:ascii="宋体" w:hint="eastAsia"/>
          <w:sz w:val="24"/>
          <w:highlight w:val="auto"/>
        </w:rPr>
      </w:pPr>
      <w:r>
        <w:rPr>
          <w:rFonts w:ascii="宋体" w:hint="eastAsia"/>
          <w:sz w:val="24"/>
          <w:highlight w:val="auto"/>
        </w:rPr>
        <w:t>15.1供应商应准备响应文件正本一份，副本一份。</w:t>
      </w:r>
    </w:p>
    <w:p>
      <w:pPr>
        <w:tabs>
          <w:tab w:val="left" w:pos="0"/>
        </w:tabs>
        <w:spacing w:line="360" w:lineRule="auto"/>
        <w:rPr>
          <w:rFonts w:ascii="宋体" w:hint="eastAsia"/>
          <w:sz w:val="24"/>
          <w:highlight w:val="auto"/>
        </w:rPr>
      </w:pPr>
      <w:r>
        <w:rPr>
          <w:rFonts w:ascii="宋体" w:hint="eastAsia"/>
          <w:sz w:val="24"/>
          <w:highlight w:val="auto"/>
        </w:rPr>
        <w:t>响应文件须用中文编写，</w:t>
      </w:r>
      <w:r>
        <w:rPr>
          <w:rFonts w:ascii="宋体" w:hint="eastAsia"/>
          <w:b/>
          <w:kern w:val="0"/>
          <w:sz w:val="24"/>
          <w:highlight w:val="auto"/>
        </w:rPr>
        <w:t>并用A4纸双面打印后装订成册，每一页都应标有连续页码，不得留有空白页（如隔页纸）；装订须牢固不易拆散和换页，不得采用活页方式装订，不得采用塑料胶条或塑料封面等；响应文件厚度不得超过3公分（约300页），超出部分应当分册装订，不得采用硬质封面。</w:t>
      </w:r>
    </w:p>
    <w:p>
      <w:pPr>
        <w:tabs>
          <w:tab w:val="left" w:pos="360"/>
          <w:tab w:val="left" w:pos="588"/>
        </w:tabs>
        <w:spacing w:line="360" w:lineRule="auto"/>
        <w:rPr>
          <w:rFonts w:ascii="宋体" w:hint="eastAsia"/>
          <w:sz w:val="24"/>
          <w:highlight w:val="auto"/>
        </w:rPr>
      </w:pPr>
      <w:r>
        <w:rPr>
          <w:rFonts w:ascii="宋体" w:hint="eastAsia"/>
          <w:sz w:val="24"/>
          <w:highlight w:val="auto"/>
        </w:rPr>
        <w:t>15.2响应文件的正本，一律用不褪色的墨水书写或打印，加盖供应商单位公章，并由供应商的法定代表人或其授权的代理人签署。响应文件的副本可采用正本的复印件。</w:t>
      </w:r>
    </w:p>
    <w:p>
      <w:pPr>
        <w:tabs>
          <w:tab w:val="left" w:pos="360"/>
          <w:tab w:val="left" w:pos="588"/>
        </w:tabs>
        <w:spacing w:line="360" w:lineRule="auto"/>
        <w:rPr>
          <w:rFonts w:ascii="宋体" w:hint="eastAsia"/>
          <w:sz w:val="24"/>
          <w:highlight w:val="auto"/>
        </w:rPr>
      </w:pPr>
      <w:r>
        <w:rPr>
          <w:rFonts w:ascii="宋体" w:hint="eastAsia"/>
          <w:sz w:val="24"/>
          <w:highlight w:val="auto"/>
        </w:rPr>
        <w:t>15.3任何行间插字、涂改或增删，必须由响应文件签字人将姓或首字母在旁边签字才有效。</w:t>
      </w:r>
    </w:p>
    <w:p>
      <w:pPr>
        <w:tabs>
          <w:tab w:val="left" w:pos="360"/>
          <w:tab w:val="left" w:pos="588"/>
        </w:tabs>
        <w:spacing w:line="360" w:lineRule="auto"/>
        <w:rPr>
          <w:rFonts w:ascii="宋体" w:hint="eastAsia"/>
          <w:sz w:val="24"/>
          <w:highlight w:val="auto"/>
        </w:rPr>
      </w:pPr>
      <w:r>
        <w:rPr>
          <w:rFonts w:ascii="宋体" w:hint="eastAsia"/>
          <w:sz w:val="24"/>
          <w:highlight w:val="auto"/>
        </w:rPr>
        <w:t>15.4采购人拒绝接受以电报、电话、传真、电子邮件形式递交的响应文件。</w:t>
      </w:r>
    </w:p>
    <w:p>
      <w:pPr>
        <w:tabs>
          <w:tab w:val="left" w:pos="360"/>
          <w:tab w:val="left" w:pos="588"/>
        </w:tabs>
        <w:spacing w:line="360" w:lineRule="auto"/>
        <w:rPr>
          <w:rFonts w:ascii="宋体" w:hint="eastAsia"/>
          <w:sz w:val="24"/>
          <w:highlight w:val="auto"/>
        </w:rPr>
      </w:pPr>
      <w:r>
        <w:rPr>
          <w:rFonts w:ascii="宋体" w:hint="eastAsia"/>
          <w:sz w:val="24"/>
          <w:highlight w:val="auto"/>
        </w:rPr>
        <w:t>15.5供应商在报价过程中，签订、履行、通知等事项的书面文件中的单位盖章、印章、公章等处均应使用与供应商全称相一致的标准公章，不得使用其他形式（如带有</w:t>
      </w:r>
      <w:r>
        <w:rPr>
          <w:rFonts w:ascii="宋体" w:hint="eastAsia"/>
          <w:sz w:val="24"/>
          <w:cs/>
          <w:highlight w:val="auto"/>
        </w:rPr>
        <w:t>“</w:t>
      </w:r>
      <w:r>
        <w:rPr>
          <w:rFonts w:ascii="宋体" w:hint="eastAsia"/>
          <w:sz w:val="24"/>
          <w:highlight w:val="auto"/>
        </w:rPr>
        <w:t>专用章</w:t>
      </w:r>
      <w:r>
        <w:rPr>
          <w:rFonts w:ascii="宋体" w:hint="eastAsia"/>
          <w:sz w:val="24"/>
          <w:cs/>
          <w:highlight w:val="auto"/>
        </w:rPr>
        <w:t>”</w:t>
      </w:r>
      <w:r>
        <w:rPr>
          <w:rFonts w:ascii="宋体" w:hint="eastAsia"/>
          <w:sz w:val="24"/>
          <w:highlight w:val="auto"/>
        </w:rPr>
        <w:t>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after="156"/>
        <w:jc w:val="center"/>
        <w:rPr>
          <w:rFonts w:ascii="宋体" w:hint="eastAsia"/>
          <w:b/>
          <w:sz w:val="24"/>
          <w:szCs w:val="21"/>
          <w:highlight w:val="auto"/>
        </w:rPr>
      </w:pPr>
      <w:bookmarkStart w:id="45" w:name="_Toc400782004"/>
      <w:bookmarkStart w:id="46" w:name="_Toc76661227"/>
      <w:bookmarkStart w:id="47" w:name="_Toc419469192"/>
      <w:bookmarkStart w:id="48" w:name="_Toc12890633"/>
    </w:p>
    <w:p>
      <w:pPr>
        <w:spacing w:after="156"/>
        <w:jc w:val="center"/>
        <w:rPr>
          <w:rFonts w:ascii="宋体" w:hint="eastAsia"/>
          <w:b/>
          <w:sz w:val="24"/>
          <w:szCs w:val="21"/>
          <w:highlight w:val="auto"/>
        </w:rPr>
      </w:pPr>
    </w:p>
    <w:p>
      <w:pPr>
        <w:spacing w:after="156"/>
        <w:jc w:val="center"/>
        <w:rPr>
          <w:rFonts w:ascii="宋体" w:hint="eastAsia"/>
          <w:b/>
          <w:sz w:val="24"/>
          <w:szCs w:val="21"/>
          <w:highlight w:val="auto"/>
        </w:rPr>
      </w:pPr>
      <w:r>
        <w:rPr>
          <w:rFonts w:ascii="宋体" w:hint="eastAsia"/>
          <w:b/>
          <w:sz w:val="24"/>
          <w:szCs w:val="21"/>
          <w:highlight w:val="auto"/>
        </w:rPr>
        <w:t>四、响应文件的递交</w:t>
      </w:r>
      <w:bookmarkEnd w:id="45"/>
      <w:bookmarkEnd w:id="46"/>
      <w:bookmarkEnd w:id="47"/>
      <w:bookmarkEnd w:id="48"/>
    </w:p>
    <w:p>
      <w:pPr>
        <w:tabs>
          <w:tab w:val="left" w:pos="360"/>
        </w:tabs>
        <w:spacing w:line="360" w:lineRule="auto"/>
        <w:rPr>
          <w:rFonts w:ascii="宋体" w:hint="eastAsia"/>
          <w:b/>
          <w:bCs/>
          <w:snapToGrid w:val="0"/>
          <w:sz w:val="24"/>
          <w:szCs w:val="21"/>
          <w:highlight w:val="auto"/>
        </w:rPr>
      </w:pPr>
      <w:bookmarkStart w:id="49" w:name="_Toc12890634"/>
      <w:r>
        <w:rPr>
          <w:rFonts w:ascii="宋体" w:hint="eastAsia"/>
          <w:b/>
          <w:bCs/>
          <w:snapToGrid w:val="0"/>
          <w:sz w:val="24"/>
          <w:szCs w:val="21"/>
          <w:highlight w:val="auto"/>
        </w:rPr>
        <w:t>16. 响应文件的密封和标记</w:t>
      </w:r>
      <w:bookmarkEnd w:id="49"/>
    </w:p>
    <w:p>
      <w:pPr>
        <w:tabs>
          <w:tab w:val="left" w:pos="588"/>
        </w:tabs>
        <w:spacing w:line="360" w:lineRule="auto"/>
        <w:rPr>
          <w:rFonts w:ascii="宋体" w:hint="eastAsia"/>
          <w:sz w:val="24"/>
          <w:highlight w:val="auto"/>
        </w:rPr>
      </w:pPr>
      <w:r>
        <w:rPr>
          <w:rFonts w:ascii="宋体" w:hint="eastAsia"/>
          <w:sz w:val="24"/>
          <w:highlight w:val="auto"/>
        </w:rPr>
        <w:t>16.1供应商应将响应文件正、副本封装在一个密封袋内。</w:t>
      </w:r>
    </w:p>
    <w:p>
      <w:pPr>
        <w:tabs>
          <w:tab w:val="left" w:pos="588"/>
        </w:tabs>
        <w:spacing w:line="360" w:lineRule="auto"/>
        <w:rPr>
          <w:rFonts w:ascii="宋体" w:hint="eastAsia"/>
          <w:sz w:val="24"/>
          <w:highlight w:val="auto"/>
        </w:rPr>
      </w:pPr>
      <w:r>
        <w:rPr>
          <w:rFonts w:ascii="宋体" w:hint="eastAsia"/>
          <w:sz w:val="24"/>
          <w:highlight w:val="auto"/>
        </w:rPr>
        <w:t>16.2封装带均应：</w:t>
      </w:r>
    </w:p>
    <w:p>
      <w:pPr>
        <w:tabs>
          <w:tab w:val="left" w:pos="360"/>
          <w:tab w:val="left" w:pos="588"/>
        </w:tabs>
        <w:spacing w:line="360" w:lineRule="auto"/>
        <w:rPr>
          <w:rFonts w:ascii="宋体" w:hint="eastAsia"/>
          <w:sz w:val="24"/>
          <w:highlight w:val="auto"/>
        </w:rPr>
      </w:pPr>
      <w:r>
        <w:rPr>
          <w:rFonts w:ascii="宋体" w:hint="eastAsia"/>
          <w:sz w:val="24"/>
          <w:highlight w:val="auto"/>
        </w:rPr>
        <w:t>（1）标明递交至</w:t>
      </w:r>
      <w:r>
        <w:rPr>
          <w:rFonts w:ascii="宋体" w:hint="eastAsia"/>
          <w:sz w:val="24"/>
          <w:cs/>
          <w:highlight w:val="auto"/>
        </w:rPr>
        <w:t>“</w:t>
      </w:r>
      <w:r>
        <w:rPr>
          <w:rFonts w:ascii="宋体" w:hint="eastAsia"/>
          <w:sz w:val="24"/>
          <w:highlight w:val="auto"/>
        </w:rPr>
        <w:t>供应商须知前附表</w:t>
      </w:r>
      <w:r>
        <w:rPr>
          <w:rFonts w:ascii="宋体" w:hint="eastAsia"/>
          <w:sz w:val="24"/>
          <w:cs/>
          <w:highlight w:val="auto"/>
        </w:rPr>
        <w:t>”</w:t>
      </w:r>
      <w:r>
        <w:rPr>
          <w:rFonts w:ascii="宋体" w:hint="eastAsia"/>
          <w:sz w:val="24"/>
          <w:highlight w:val="auto"/>
        </w:rPr>
        <w:t>中指明的响应文件递交地点。</w:t>
      </w:r>
    </w:p>
    <w:p>
      <w:pPr>
        <w:tabs>
          <w:tab w:val="left" w:pos="360"/>
          <w:tab w:val="left" w:pos="588"/>
        </w:tabs>
        <w:spacing w:line="360" w:lineRule="auto"/>
        <w:rPr>
          <w:rFonts w:ascii="宋体" w:hint="eastAsia"/>
          <w:sz w:val="24"/>
          <w:highlight w:val="auto"/>
        </w:rPr>
      </w:pPr>
      <w:r>
        <w:rPr>
          <w:rFonts w:ascii="宋体" w:hint="eastAsia"/>
          <w:sz w:val="24"/>
          <w:highlight w:val="auto"/>
        </w:rPr>
        <w:t>（2）注明</w:t>
      </w:r>
      <w:r>
        <w:rPr>
          <w:rFonts w:ascii="宋体" w:hint="eastAsia"/>
          <w:sz w:val="24"/>
          <w:cs/>
          <w:highlight w:val="auto"/>
        </w:rPr>
        <w:t>“</w:t>
      </w:r>
      <w:r>
        <w:rPr>
          <w:rFonts w:ascii="宋体" w:hint="eastAsia"/>
          <w:sz w:val="24"/>
          <w:highlight w:val="auto"/>
        </w:rPr>
        <w:t>供应商须知前附表</w:t>
      </w:r>
      <w:r>
        <w:rPr>
          <w:rFonts w:ascii="宋体" w:hint="eastAsia"/>
          <w:sz w:val="24"/>
          <w:cs/>
          <w:highlight w:val="auto"/>
        </w:rPr>
        <w:t>”</w:t>
      </w:r>
      <w:r>
        <w:rPr>
          <w:rFonts w:ascii="宋体" w:hint="eastAsia"/>
          <w:sz w:val="24"/>
          <w:highlight w:val="auto"/>
        </w:rPr>
        <w:t>中指明的项目名称和</w:t>
      </w:r>
      <w:r>
        <w:rPr>
          <w:rFonts w:ascii="宋体" w:hint="eastAsia"/>
          <w:sz w:val="24"/>
          <w:cs/>
          <w:highlight w:val="auto"/>
        </w:rPr>
        <w:t>“</w:t>
      </w:r>
      <w:r>
        <w:rPr>
          <w:rFonts w:ascii="宋体" w:hint="eastAsia"/>
          <w:sz w:val="24"/>
          <w:highlight w:val="auto"/>
        </w:rPr>
        <w:t>在之前不得启封</w:t>
      </w:r>
      <w:r>
        <w:rPr>
          <w:rFonts w:ascii="宋体" w:hint="eastAsia"/>
          <w:sz w:val="24"/>
          <w:cs/>
          <w:highlight w:val="auto"/>
        </w:rPr>
        <w:t>”</w:t>
      </w:r>
      <w:r>
        <w:rPr>
          <w:rFonts w:ascii="宋体" w:hint="eastAsia"/>
          <w:sz w:val="24"/>
          <w:highlight w:val="auto"/>
        </w:rPr>
        <w:t>的字样，并填入</w:t>
      </w:r>
      <w:r>
        <w:rPr>
          <w:rFonts w:ascii="宋体" w:hint="eastAsia"/>
          <w:sz w:val="24"/>
          <w:cs/>
          <w:highlight w:val="auto"/>
        </w:rPr>
        <w:t>“</w:t>
      </w:r>
      <w:r>
        <w:rPr>
          <w:rFonts w:ascii="宋体" w:hint="eastAsia"/>
          <w:sz w:val="24"/>
          <w:highlight w:val="auto"/>
        </w:rPr>
        <w:t>供应商须知前附表</w:t>
      </w:r>
      <w:r>
        <w:rPr>
          <w:rFonts w:ascii="宋体" w:hint="eastAsia"/>
          <w:sz w:val="24"/>
          <w:cs/>
          <w:highlight w:val="auto"/>
        </w:rPr>
        <w:t>”</w:t>
      </w:r>
      <w:r>
        <w:rPr>
          <w:rFonts w:ascii="宋体" w:hint="eastAsia"/>
          <w:sz w:val="24"/>
          <w:highlight w:val="auto"/>
        </w:rPr>
        <w:t>中规定的响应文件递交截止时间。</w:t>
      </w:r>
    </w:p>
    <w:p>
      <w:pPr>
        <w:tabs>
          <w:tab w:val="left" w:pos="360"/>
          <w:tab w:val="left" w:pos="588"/>
        </w:tabs>
        <w:spacing w:line="360" w:lineRule="auto"/>
        <w:rPr>
          <w:rFonts w:ascii="宋体" w:hint="eastAsia"/>
          <w:sz w:val="24"/>
          <w:highlight w:val="auto"/>
        </w:rPr>
      </w:pPr>
      <w:r>
        <w:rPr>
          <w:rFonts w:ascii="宋体" w:hint="eastAsia"/>
          <w:sz w:val="24"/>
          <w:highlight w:val="auto"/>
        </w:rPr>
        <w:t>（3）</w:t>
      </w:r>
      <w:r>
        <w:rPr>
          <w:rFonts w:ascii="宋体" w:cs="宋体" w:hint="eastAsia"/>
          <w:sz w:val="24"/>
          <w:szCs w:val="24"/>
          <w:lang w:bidi="ar-SA"/>
          <w:highlight w:val="auto"/>
        </w:rPr>
        <w:t>所有密封袋口粘贴密封条并加盖供应商公章，未按要求密封视为无效</w:t>
      </w:r>
      <w:r>
        <w:rPr>
          <w:rFonts w:ascii="宋体" w:hint="eastAsia"/>
          <w:sz w:val="24"/>
          <w:highlight w:val="auto"/>
        </w:rPr>
        <w:t>。</w:t>
      </w:r>
    </w:p>
    <w:p>
      <w:pPr>
        <w:tabs>
          <w:tab w:val="left" w:pos="360"/>
        </w:tabs>
        <w:spacing w:line="360" w:lineRule="auto"/>
        <w:rPr>
          <w:rFonts w:ascii="宋体" w:hint="eastAsia"/>
          <w:sz w:val="24"/>
          <w:szCs w:val="21"/>
          <w:highlight w:val="auto"/>
        </w:rPr>
      </w:pPr>
      <w:bookmarkStart w:id="50" w:name="_Toc12890635"/>
      <w:r>
        <w:rPr>
          <w:rFonts w:ascii="宋体" w:hint="eastAsia"/>
          <w:b/>
          <w:bCs/>
          <w:snapToGrid w:val="0"/>
          <w:sz w:val="24"/>
          <w:szCs w:val="21"/>
          <w:highlight w:val="auto"/>
        </w:rPr>
        <w:t>17. 响应文件递交截止时间</w:t>
      </w:r>
      <w:bookmarkEnd w:id="50"/>
    </w:p>
    <w:p>
      <w:pPr>
        <w:tabs>
          <w:tab w:val="left" w:pos="360"/>
          <w:tab w:val="left" w:pos="588"/>
        </w:tabs>
        <w:spacing w:line="360" w:lineRule="auto"/>
        <w:rPr>
          <w:rFonts w:ascii="宋体" w:hint="eastAsia"/>
          <w:sz w:val="24"/>
          <w:highlight w:val="auto"/>
        </w:rPr>
      </w:pPr>
      <w:r>
        <w:rPr>
          <w:rFonts w:ascii="宋体" w:hint="eastAsia"/>
          <w:sz w:val="24"/>
          <w:highlight w:val="auto"/>
        </w:rPr>
        <w:t>17.1供应商应在比选文件规定的响应文件递交截止时间之前将响应文件递交至采购人。响应文件递交截止时间和响应文件递交地点见供应商须知前附表。</w:t>
      </w:r>
    </w:p>
    <w:p>
      <w:pPr>
        <w:tabs>
          <w:tab w:val="left" w:pos="360"/>
          <w:tab w:val="left" w:pos="588"/>
        </w:tabs>
        <w:spacing w:line="360" w:lineRule="auto"/>
        <w:rPr>
          <w:rFonts w:ascii="宋体" w:hint="eastAsia"/>
          <w:sz w:val="24"/>
          <w:highlight w:val="auto"/>
        </w:rPr>
      </w:pPr>
      <w:r>
        <w:rPr>
          <w:rFonts w:ascii="宋体" w:hint="eastAsia"/>
          <w:sz w:val="24"/>
          <w:highlight w:val="auto"/>
        </w:rPr>
        <w:t>17.2采购人可以按本须知第8条规定，通知修改比选文件适当延长响应文件递交截止时间。在此情况下，采购人和供应商受响应文件递交截止时间制约的所有权利和义务均应延长至新的截止期。</w:t>
      </w:r>
    </w:p>
    <w:p>
      <w:pPr>
        <w:tabs>
          <w:tab w:val="left" w:pos="360"/>
        </w:tabs>
        <w:spacing w:line="360" w:lineRule="auto"/>
        <w:rPr>
          <w:rFonts w:ascii="宋体" w:hint="eastAsia"/>
          <w:b/>
          <w:bCs/>
          <w:snapToGrid w:val="0"/>
          <w:sz w:val="24"/>
          <w:szCs w:val="21"/>
          <w:highlight w:val="auto"/>
        </w:rPr>
      </w:pPr>
      <w:bookmarkStart w:id="51" w:name="_Toc12890636"/>
      <w:r>
        <w:rPr>
          <w:rFonts w:ascii="宋体" w:hint="eastAsia"/>
          <w:b/>
          <w:bCs/>
          <w:snapToGrid w:val="0"/>
          <w:sz w:val="24"/>
          <w:szCs w:val="21"/>
          <w:highlight w:val="auto"/>
        </w:rPr>
        <w:t>18. 迟交的响应文件</w:t>
      </w:r>
      <w:bookmarkEnd w:id="51"/>
    </w:p>
    <w:p>
      <w:pPr>
        <w:tabs>
          <w:tab w:val="left" w:pos="588"/>
        </w:tabs>
        <w:spacing w:after="156" w:line="360" w:lineRule="auto"/>
        <w:rPr>
          <w:rFonts w:ascii="宋体" w:hint="eastAsia"/>
          <w:sz w:val="24"/>
          <w:highlight w:val="auto"/>
        </w:rPr>
      </w:pPr>
      <w:r>
        <w:rPr>
          <w:rFonts w:ascii="宋体" w:hint="eastAsia"/>
          <w:sz w:val="24"/>
          <w:highlight w:val="auto"/>
        </w:rPr>
        <w:t>18.1采购人将拒绝接收并原封退回在响应文件递交截止时间后收到的任何响应文件。</w:t>
      </w:r>
    </w:p>
    <w:p>
      <w:pPr>
        <w:tabs>
          <w:tab w:val="left" w:pos="360"/>
        </w:tabs>
        <w:rPr>
          <w:rFonts w:ascii="宋体" w:hint="eastAsia"/>
          <w:b/>
          <w:bCs/>
          <w:snapToGrid w:val="0"/>
          <w:sz w:val="24"/>
          <w:szCs w:val="21"/>
          <w:highlight w:val="auto"/>
        </w:rPr>
      </w:pPr>
      <w:bookmarkStart w:id="52" w:name="_Toc12890637"/>
      <w:r>
        <w:rPr>
          <w:rFonts w:ascii="宋体" w:hint="eastAsia"/>
          <w:b/>
          <w:bCs/>
          <w:snapToGrid w:val="0"/>
          <w:sz w:val="24"/>
          <w:szCs w:val="21"/>
          <w:highlight w:val="auto"/>
        </w:rPr>
        <w:t>19. 响应文件的修改和撤销</w:t>
      </w:r>
      <w:bookmarkEnd w:id="52"/>
    </w:p>
    <w:p>
      <w:pPr>
        <w:tabs>
          <w:tab w:val="left" w:pos="360"/>
          <w:tab w:val="left" w:pos="588"/>
        </w:tabs>
        <w:spacing w:line="360" w:lineRule="auto"/>
        <w:rPr>
          <w:rFonts w:ascii="宋体" w:hint="eastAsia"/>
          <w:sz w:val="24"/>
          <w:highlight w:val="auto"/>
        </w:rPr>
      </w:pPr>
      <w:r>
        <w:rPr>
          <w:rFonts w:ascii="宋体" w:hint="eastAsia"/>
          <w:sz w:val="24"/>
          <w:highlight w:val="auto"/>
        </w:rPr>
        <w:t>19.1供应商在提交响应文件后可对其响应文件进行修改或撤销，但该修改或撤销的书面通知须在响应文件递交截止时间之前送达响应文件递交地点，且该通知需经正式授权的供应商代表签字方为有效。</w:t>
      </w:r>
    </w:p>
    <w:p>
      <w:pPr>
        <w:tabs>
          <w:tab w:val="left" w:pos="360"/>
          <w:tab w:val="left" w:pos="588"/>
        </w:tabs>
        <w:spacing w:line="360" w:lineRule="auto"/>
        <w:rPr>
          <w:rFonts w:ascii="宋体" w:hint="eastAsia"/>
          <w:sz w:val="24"/>
          <w:highlight w:val="auto"/>
        </w:rPr>
      </w:pPr>
      <w:r>
        <w:rPr>
          <w:rFonts w:ascii="宋体" w:hint="eastAsia"/>
          <w:sz w:val="24"/>
          <w:highlight w:val="auto"/>
        </w:rPr>
        <w:t>19.2供应商对响应文件修改的书面材料或撤销的通知应按第16条规定进行编写、密封、标注和递送，并注明</w:t>
      </w:r>
      <w:r>
        <w:rPr>
          <w:rFonts w:ascii="宋体" w:hint="eastAsia"/>
          <w:sz w:val="24"/>
          <w:cs/>
          <w:highlight w:val="auto"/>
        </w:rPr>
        <w:t>“</w:t>
      </w:r>
      <w:r>
        <w:rPr>
          <w:rFonts w:ascii="宋体" w:hint="eastAsia"/>
          <w:sz w:val="24"/>
          <w:highlight w:val="auto"/>
        </w:rPr>
        <w:t>修改响应文件</w:t>
      </w:r>
      <w:r>
        <w:rPr>
          <w:rFonts w:ascii="宋体" w:hint="eastAsia"/>
          <w:sz w:val="24"/>
          <w:cs/>
          <w:highlight w:val="auto"/>
        </w:rPr>
        <w:t>”</w:t>
      </w:r>
      <w:r>
        <w:rPr>
          <w:rFonts w:ascii="宋体" w:hint="eastAsia"/>
          <w:sz w:val="24"/>
          <w:highlight w:val="auto"/>
        </w:rPr>
        <w:t>或</w:t>
      </w:r>
      <w:r>
        <w:rPr>
          <w:rFonts w:ascii="宋体" w:hint="eastAsia"/>
          <w:sz w:val="24"/>
          <w:cs/>
          <w:highlight w:val="auto"/>
        </w:rPr>
        <w:t>“</w:t>
      </w:r>
      <w:r>
        <w:rPr>
          <w:rFonts w:ascii="宋体" w:hint="eastAsia"/>
          <w:sz w:val="24"/>
          <w:highlight w:val="auto"/>
        </w:rPr>
        <w:t>撤销响应文件</w:t>
      </w:r>
      <w:r>
        <w:rPr>
          <w:rFonts w:ascii="宋体" w:hint="eastAsia"/>
          <w:sz w:val="24"/>
          <w:cs/>
          <w:highlight w:val="auto"/>
        </w:rPr>
        <w:t>”</w:t>
      </w:r>
      <w:r>
        <w:rPr>
          <w:rFonts w:ascii="宋体" w:hint="eastAsia"/>
          <w:sz w:val="24"/>
          <w:highlight w:val="auto"/>
        </w:rPr>
        <w:t>字样。</w:t>
      </w:r>
    </w:p>
    <w:p>
      <w:pPr>
        <w:tabs>
          <w:tab w:val="left" w:pos="360"/>
          <w:tab w:val="left" w:pos="588"/>
        </w:tabs>
        <w:spacing w:line="360" w:lineRule="auto"/>
        <w:rPr>
          <w:rFonts w:ascii="宋体" w:hint="eastAsia"/>
          <w:sz w:val="24"/>
          <w:highlight w:val="auto"/>
        </w:rPr>
      </w:pPr>
      <w:r>
        <w:rPr>
          <w:rFonts w:ascii="宋体" w:hint="eastAsia"/>
          <w:sz w:val="24"/>
          <w:highlight w:val="auto"/>
        </w:rPr>
        <w:t>19.3在响应文件递交截止时间之后，供应商不得对其响应文件做任何修改。</w:t>
      </w:r>
    </w:p>
    <w:p>
      <w:pPr>
        <w:tabs>
          <w:tab w:val="left" w:pos="360"/>
          <w:tab w:val="left" w:pos="588"/>
        </w:tabs>
        <w:spacing w:line="360" w:lineRule="auto"/>
        <w:rPr>
          <w:rFonts w:ascii="宋体" w:hint="eastAsia"/>
          <w:sz w:val="24"/>
          <w:highlight w:val="auto"/>
        </w:rPr>
      </w:pPr>
      <w:r>
        <w:rPr>
          <w:rFonts w:ascii="宋体" w:hint="eastAsia"/>
          <w:sz w:val="24"/>
          <w:highlight w:val="auto"/>
        </w:rPr>
        <w:t>19.4供应商不得在响应文件递交截止时间起至响应文件有效期期满前撤销其响应文件。</w:t>
      </w:r>
    </w:p>
    <w:p>
      <w:pPr>
        <w:spacing w:before="100" w:beforeAutospacing="1" w:after="100" w:afterAutospacing="1"/>
        <w:jc w:val="center"/>
        <w:rPr>
          <w:rFonts w:ascii="宋体" w:hint="eastAsia"/>
          <w:b/>
          <w:bCs/>
          <w:sz w:val="24"/>
          <w:highlight w:val="auto"/>
        </w:rPr>
      </w:pPr>
      <w:bookmarkStart w:id="53" w:name="_Toc70687166"/>
      <w:bookmarkStart w:id="54" w:name="_Toc177189240"/>
      <w:bookmarkStart w:id="55" w:name="_Toc177995478"/>
      <w:bookmarkStart w:id="56" w:name="_Toc503063427"/>
      <w:bookmarkStart w:id="57" w:name="_Toc176882547"/>
      <w:bookmarkStart w:id="58" w:name="_Toc499711048"/>
      <w:bookmarkStart w:id="59" w:name="_Toc499711889"/>
      <w:bookmarkStart w:id="60" w:name="_Toc500746971"/>
      <w:bookmarkStart w:id="61" w:name="_Toc184043039"/>
      <w:bookmarkStart w:id="62" w:name="_Toc500747194"/>
      <w:bookmarkStart w:id="63" w:name="_Toc496324584"/>
      <w:bookmarkStart w:id="64" w:name="_Toc177817339"/>
      <w:bookmarkStart w:id="65" w:name="_Toc385992352"/>
      <w:bookmarkStart w:id="66" w:name="_Toc492955420"/>
      <w:bookmarkStart w:id="67" w:name="_Toc389620191"/>
      <w:bookmarkStart w:id="68" w:name="_Toc500747067"/>
      <w:bookmarkStart w:id="69" w:name="_Toc53722845"/>
      <w:bookmarkStart w:id="70" w:name="_Hlt497729441"/>
      <w:bookmarkStart w:id="71" w:name="_Hlt491765640"/>
      <w:bookmarkStart w:id="72" w:name="_Hlt491765712"/>
      <w:bookmarkStart w:id="73" w:name="_Toc249515415"/>
      <w:bookmarkStart w:id="74" w:name="_Toc256342148"/>
      <w:bookmarkStart w:id="75" w:name="_Toc249515303"/>
      <w:bookmarkStart w:id="76" w:name="_Toc249525184"/>
      <w:bookmarkStart w:id="77" w:name="_Toc232395217"/>
      <w:bookmarkStart w:id="78" w:name="_Toc214357452"/>
      <w:bookmarkStart w:id="79" w:name="_Toc232176277"/>
      <w:bookmarkEnd w:id="70"/>
      <w:bookmarkEnd w:id="71"/>
      <w:bookmarkEnd w:id="72"/>
      <w:r>
        <w:rPr>
          <w:rFonts w:ascii="宋体" w:cs="宋体" w:hint="eastAsia"/>
          <w:b/>
          <w:bCs/>
          <w:sz w:val="24"/>
          <w:lang w:bidi="ar-SA"/>
          <w:highlight w:val="auto"/>
        </w:rPr>
        <w:t>五、</w:t>
      </w:r>
      <w:bookmarkEnd w:id="77"/>
      <w:bookmarkEnd w:id="78"/>
      <w:bookmarkEnd w:id="79"/>
      <w:r>
        <w:rPr>
          <w:rFonts w:ascii="宋体" w:cs="宋体" w:hint="eastAsia"/>
          <w:b/>
          <w:bCs/>
          <w:sz w:val="24"/>
          <w:lang w:bidi="ar-SA"/>
          <w:highlight w:val="auto"/>
        </w:rPr>
        <w:t>评审与比选</w:t>
      </w:r>
      <w:bookmarkEnd w:id="73"/>
      <w:bookmarkEnd w:id="74"/>
      <w:bookmarkEnd w:id="75"/>
      <w:bookmarkEnd w:id="76"/>
    </w:p>
    <w:p>
      <w:pPr>
        <w:rPr>
          <w:rFonts w:ascii="宋体" w:hint="eastAsia"/>
          <w:b/>
          <w:sz w:val="24"/>
          <w:highlight w:val="auto"/>
        </w:rPr>
      </w:pPr>
      <w:bookmarkStart w:id="80" w:name="_Toc83547671"/>
      <w:r>
        <w:rPr>
          <w:rFonts w:ascii="宋体" w:hint="eastAsia"/>
          <w:b/>
          <w:sz w:val="24"/>
          <w:highlight w:val="auto"/>
        </w:rPr>
        <w:t>20.响应文件递交</w:t>
      </w:r>
    </w:p>
    <w:p>
      <w:pPr>
        <w:tabs>
          <w:tab w:val="left" w:pos="360"/>
          <w:tab w:val="left" w:pos="588"/>
        </w:tabs>
        <w:spacing w:line="360" w:lineRule="auto"/>
        <w:rPr>
          <w:rFonts w:ascii="宋体" w:hint="eastAsia"/>
          <w:sz w:val="24"/>
          <w:highlight w:val="auto"/>
        </w:rPr>
      </w:pPr>
      <w:r>
        <w:rPr>
          <w:rFonts w:ascii="宋体" w:hint="eastAsia"/>
          <w:sz w:val="24"/>
          <w:highlight w:val="auto"/>
        </w:rPr>
        <w:t>20.1比选时间和地点见供应商须知前附表。</w:t>
      </w:r>
    </w:p>
    <w:p>
      <w:pPr>
        <w:tabs>
          <w:tab w:val="left" w:pos="360"/>
          <w:tab w:val="left" w:pos="588"/>
        </w:tabs>
        <w:spacing w:line="360" w:lineRule="auto"/>
        <w:rPr>
          <w:rFonts w:ascii="宋体" w:hint="eastAsia"/>
          <w:sz w:val="24"/>
          <w:highlight w:val="auto"/>
        </w:rPr>
      </w:pPr>
      <w:r>
        <w:rPr>
          <w:rFonts w:ascii="宋体" w:hint="eastAsia"/>
          <w:sz w:val="24"/>
          <w:highlight w:val="auto"/>
        </w:rPr>
        <w:t>20.2递交响应文件的供应商不足两家，不进行比选，供应商当场取回响应文件，如未取回，将视为供应商主动放弃，采购人无保管义务。</w:t>
      </w:r>
    </w:p>
    <w:p>
      <w:pPr>
        <w:tabs>
          <w:tab w:val="left" w:pos="0"/>
        </w:tabs>
        <w:ind w:left="480" w:hanging="480"/>
        <w:rPr>
          <w:rFonts w:ascii="宋体" w:hint="eastAsia"/>
          <w:b/>
          <w:bCs/>
          <w:sz w:val="24"/>
          <w:szCs w:val="21"/>
          <w:highlight w:val="auto"/>
        </w:rPr>
      </w:pPr>
      <w:r>
        <w:rPr>
          <w:rFonts w:ascii="宋体" w:hint="eastAsia"/>
          <w:b/>
          <w:bCs/>
          <w:sz w:val="24"/>
          <w:highlight w:val="auto"/>
        </w:rPr>
        <w:t xml:space="preserve">21. </w:t>
      </w:r>
      <w:r>
        <w:rPr>
          <w:rFonts w:ascii="宋体" w:hint="eastAsia"/>
          <w:b/>
          <w:bCs/>
          <w:sz w:val="24"/>
          <w:szCs w:val="21"/>
          <w:highlight w:val="auto"/>
        </w:rPr>
        <w:t>评审小组</w:t>
      </w:r>
    </w:p>
    <w:p>
      <w:pPr>
        <w:tabs>
          <w:tab w:val="left" w:pos="360"/>
          <w:tab w:val="left" w:pos="588"/>
        </w:tabs>
        <w:spacing w:line="360" w:lineRule="auto"/>
        <w:rPr>
          <w:rFonts w:ascii="宋体" w:hint="eastAsia"/>
          <w:sz w:val="24"/>
          <w:highlight w:val="auto"/>
        </w:rPr>
      </w:pPr>
      <w:r>
        <w:rPr>
          <w:rFonts w:ascii="宋体" w:hint="eastAsia"/>
          <w:sz w:val="24"/>
          <w:highlight w:val="auto"/>
        </w:rPr>
        <w:t>21.1采购人组成评审小组，负责具体比选评审事务。</w:t>
      </w:r>
    </w:p>
    <w:p>
      <w:pPr>
        <w:tabs>
          <w:tab w:val="left" w:pos="360"/>
          <w:tab w:val="left" w:pos="588"/>
        </w:tabs>
        <w:spacing w:line="360" w:lineRule="auto"/>
        <w:rPr>
          <w:rFonts w:ascii="宋体" w:hint="eastAsia"/>
          <w:sz w:val="24"/>
          <w:highlight w:val="auto"/>
        </w:rPr>
      </w:pPr>
      <w:r>
        <w:rPr>
          <w:rFonts w:ascii="宋体" w:hint="eastAsia"/>
          <w:sz w:val="24"/>
          <w:highlight w:val="auto"/>
        </w:rPr>
        <w:t>21.2评审小组以比选文件为依据，对供应商的响应文件进行审查、澄清、评估和比较，并做出评审意见，不寻求比选文件及符合规定的澄清文件以外的其他证据。</w:t>
      </w:r>
    </w:p>
    <w:p>
      <w:pPr>
        <w:rPr>
          <w:rFonts w:ascii="宋体" w:hint="eastAsia"/>
          <w:b/>
          <w:sz w:val="24"/>
          <w:highlight w:val="auto"/>
        </w:rPr>
      </w:pPr>
      <w:r>
        <w:rPr>
          <w:rFonts w:ascii="宋体" w:hint="eastAsia"/>
          <w:b/>
          <w:bCs/>
          <w:sz w:val="24"/>
          <w:highlight w:val="auto"/>
        </w:rPr>
        <w:t xml:space="preserve">22. </w:t>
      </w:r>
      <w:r>
        <w:rPr>
          <w:rFonts w:ascii="宋体" w:hint="eastAsia"/>
          <w:b/>
          <w:sz w:val="24"/>
          <w:highlight w:val="auto"/>
        </w:rPr>
        <w:t>供应商、响应文件的符合性审查与澄清</w:t>
      </w:r>
    </w:p>
    <w:p>
      <w:pPr>
        <w:tabs>
          <w:tab w:val="left" w:pos="360"/>
          <w:tab w:val="left" w:pos="588"/>
        </w:tabs>
        <w:spacing w:line="360" w:lineRule="auto"/>
        <w:rPr>
          <w:rFonts w:ascii="宋体" w:hint="eastAsia"/>
          <w:sz w:val="24"/>
          <w:highlight w:val="auto"/>
        </w:rPr>
      </w:pPr>
      <w:r>
        <w:rPr>
          <w:rFonts w:ascii="宋体" w:hint="eastAsia"/>
          <w:sz w:val="24"/>
          <w:highlight w:val="auto"/>
        </w:rPr>
        <w:t>22.1评审小组通过</w:t>
      </w:r>
      <w:r>
        <w:rPr>
          <w:rFonts w:ascii="宋体" w:hint="eastAsia"/>
          <w:sz w:val="24"/>
          <w:cs/>
          <w:highlight w:val="auto"/>
        </w:rPr>
        <w:t>“</w:t>
      </w:r>
      <w:r>
        <w:rPr>
          <w:rFonts w:ascii="宋体" w:hint="eastAsia"/>
          <w:b/>
          <w:bCs/>
          <w:sz w:val="24"/>
          <w:highlight w:val="auto"/>
        </w:rPr>
        <w:t>信用中国</w:t>
      </w:r>
      <w:r>
        <w:rPr>
          <w:rFonts w:ascii="宋体" w:hint="eastAsia"/>
          <w:sz w:val="24"/>
          <w:cs/>
          <w:highlight w:val="auto"/>
        </w:rPr>
        <w:t>”</w:t>
      </w:r>
      <w:r>
        <w:rPr>
          <w:rFonts w:ascii="宋体" w:hint="eastAsia"/>
          <w:sz w:val="24"/>
          <w:highlight w:val="auto"/>
        </w:rPr>
        <w:t>网站查询供应商信用情况，比选当日查询到被列入失信被执行人、重大税收违法案件当事人名单、政府采购严重违法失信行为记录名单且在有效期内的供应商均被认定为不合格供应商。</w:t>
      </w:r>
    </w:p>
    <w:p>
      <w:pPr>
        <w:tabs>
          <w:tab w:val="left" w:pos="360"/>
          <w:tab w:val="left" w:pos="588"/>
        </w:tabs>
        <w:spacing w:line="360" w:lineRule="auto"/>
        <w:rPr>
          <w:rFonts w:ascii="宋体" w:hint="eastAsia"/>
          <w:sz w:val="24"/>
          <w:highlight w:val="auto"/>
        </w:rPr>
      </w:pPr>
      <w:r>
        <w:rPr>
          <w:rFonts w:ascii="宋体" w:hint="eastAsia"/>
          <w:sz w:val="24"/>
          <w:highlight w:val="auto"/>
        </w:rPr>
        <w:t>22.2响应文件符合性检查，评审小组依据比选文件，对响应文件的有效性、完整性以及对比选文件中条款的响应程度进行逐项审查，以确定供应商是否对比选文件的实质性要求做出响应。</w:t>
      </w:r>
    </w:p>
    <w:p>
      <w:pPr>
        <w:tabs>
          <w:tab w:val="left" w:pos="360"/>
          <w:tab w:val="left" w:pos="588"/>
        </w:tabs>
        <w:spacing w:line="360" w:lineRule="auto"/>
        <w:rPr>
          <w:rFonts w:ascii="宋体" w:hint="eastAsia"/>
          <w:sz w:val="24"/>
          <w:highlight w:val="auto"/>
        </w:rPr>
      </w:pPr>
      <w:r>
        <w:rPr>
          <w:rFonts w:ascii="宋体" w:hint="eastAsia"/>
          <w:sz w:val="24"/>
          <w:highlight w:val="auto"/>
        </w:rPr>
        <w:t>22.3 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pPr>
        <w:tabs>
          <w:tab w:val="left" w:pos="360"/>
          <w:tab w:val="left" w:pos="588"/>
        </w:tabs>
        <w:spacing w:line="360" w:lineRule="auto"/>
        <w:rPr>
          <w:rFonts w:ascii="宋体" w:hint="eastAsia"/>
          <w:sz w:val="24"/>
          <w:highlight w:val="auto"/>
        </w:rPr>
      </w:pPr>
      <w:r>
        <w:rPr>
          <w:rFonts w:ascii="宋体" w:hint="eastAsia"/>
          <w:sz w:val="24"/>
          <w:highlight w:val="auto"/>
        </w:rPr>
        <w:t>22.4供应商出现供应商须知前附表第17条规定情形之一时，有可能影响产品质量或者不能诚信履约，评审小组应当要求供应商在比选现场合理的时间内提供书面说明，并提交相关证明材料；供应商不能证明其报价合理性的，评审小组应当将其作为无效报价处理。</w:t>
      </w:r>
    </w:p>
    <w:p>
      <w:pPr>
        <w:rPr>
          <w:rFonts w:ascii="宋体" w:hint="eastAsia"/>
          <w:b/>
          <w:sz w:val="24"/>
          <w:highlight w:val="auto"/>
        </w:rPr>
      </w:pPr>
      <w:bookmarkStart w:id="81" w:name="_Toc56534788"/>
      <w:r>
        <w:rPr>
          <w:rFonts w:ascii="宋体" w:hint="eastAsia"/>
          <w:b/>
          <w:sz w:val="24"/>
          <w:highlight w:val="auto"/>
        </w:rPr>
        <w:t>23．</w:t>
      </w:r>
      <w:bookmarkStart w:id="82" w:name="_Toc56534789"/>
      <w:bookmarkEnd w:id="81"/>
      <w:r>
        <w:rPr>
          <w:rFonts w:ascii="宋体" w:hint="eastAsia"/>
          <w:b/>
          <w:sz w:val="24"/>
          <w:highlight w:val="auto"/>
        </w:rPr>
        <w:t>响应偏离与非实质性响应</w:t>
      </w:r>
      <w:bookmarkEnd w:id="82"/>
    </w:p>
    <w:p>
      <w:pPr>
        <w:tabs>
          <w:tab w:val="left" w:pos="360"/>
          <w:tab w:val="left" w:pos="588"/>
        </w:tabs>
        <w:spacing w:line="360" w:lineRule="auto"/>
        <w:rPr>
          <w:rFonts w:ascii="宋体" w:hint="eastAsia"/>
          <w:sz w:val="24"/>
          <w:highlight w:val="auto"/>
        </w:rPr>
      </w:pPr>
      <w:r>
        <w:rPr>
          <w:rFonts w:ascii="宋体" w:hint="eastAsia"/>
          <w:sz w:val="24"/>
          <w:highlight w:val="auto"/>
        </w:rPr>
        <w:t>23.1对于响应文件中不构成实质性偏离的不正规、不一致或不规则，评审小组可以接受。</w:t>
      </w:r>
    </w:p>
    <w:p>
      <w:pPr>
        <w:tabs>
          <w:tab w:val="left" w:pos="360"/>
          <w:tab w:val="left" w:pos="588"/>
        </w:tabs>
        <w:spacing w:line="360" w:lineRule="auto"/>
        <w:rPr>
          <w:rFonts w:ascii="宋体" w:hint="eastAsia"/>
          <w:sz w:val="24"/>
          <w:highlight w:val="auto"/>
        </w:rPr>
      </w:pPr>
      <w:r>
        <w:rPr>
          <w:rFonts w:ascii="宋体" w:hint="eastAsia"/>
          <w:sz w:val="24"/>
          <w:highlight w:val="auto"/>
        </w:rPr>
        <w:t>23.2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pPr>
        <w:tabs>
          <w:tab w:val="left" w:pos="360"/>
          <w:tab w:val="left" w:pos="588"/>
        </w:tabs>
        <w:spacing w:line="360" w:lineRule="auto"/>
        <w:rPr>
          <w:rFonts w:ascii="宋体" w:hint="eastAsia"/>
          <w:sz w:val="24"/>
          <w:highlight w:val="auto"/>
        </w:rPr>
      </w:pPr>
      <w:r>
        <w:rPr>
          <w:rFonts w:ascii="宋体" w:hint="eastAsia"/>
          <w:sz w:val="24"/>
          <w:highlight w:val="auto"/>
        </w:rPr>
        <w:t>23.3响应文件存在下列情形之一的，其响应无效，供应商不得通过补充、澄清、修正或撤销等形式使其响应成为有效响应：</w:t>
      </w:r>
    </w:p>
    <w:p>
      <w:pPr>
        <w:tabs>
          <w:tab w:val="left" w:pos="588"/>
        </w:tabs>
        <w:spacing w:after="156"/>
        <w:rPr>
          <w:rFonts w:ascii="宋体" w:hint="eastAsia"/>
          <w:kern w:val="0"/>
          <w:sz w:val="24"/>
          <w:highlight w:val="auto"/>
        </w:rPr>
      </w:pPr>
      <w:r>
        <w:rPr>
          <w:rFonts w:ascii="宋体" w:hint="eastAsia"/>
          <w:kern w:val="0"/>
          <w:sz w:val="24"/>
          <w:highlight w:val="auto"/>
        </w:rPr>
        <w:t>（1）未按照比选文件规定进行签署、盖章及封装的；</w:t>
      </w:r>
    </w:p>
    <w:p>
      <w:pPr>
        <w:tabs>
          <w:tab w:val="left" w:pos="588"/>
        </w:tabs>
        <w:spacing w:after="156"/>
        <w:rPr>
          <w:rFonts w:ascii="宋体" w:hint="eastAsia"/>
          <w:kern w:val="0"/>
          <w:sz w:val="24"/>
          <w:highlight w:val="auto"/>
        </w:rPr>
      </w:pPr>
      <w:r>
        <w:rPr>
          <w:rFonts w:ascii="宋体" w:hint="eastAsia"/>
          <w:kern w:val="0"/>
          <w:sz w:val="24"/>
          <w:highlight w:val="auto"/>
        </w:rPr>
        <w:t>（2）供应商未通过资格条件审查或符合性审查的；</w:t>
      </w:r>
    </w:p>
    <w:p>
      <w:pPr>
        <w:tabs>
          <w:tab w:val="left" w:pos="588"/>
        </w:tabs>
        <w:spacing w:after="156"/>
        <w:rPr>
          <w:rFonts w:ascii="宋体" w:hint="eastAsia"/>
          <w:kern w:val="0"/>
          <w:sz w:val="24"/>
          <w:highlight w:val="auto"/>
        </w:rPr>
      </w:pPr>
      <w:r>
        <w:rPr>
          <w:rFonts w:ascii="宋体" w:hint="eastAsia"/>
          <w:kern w:val="0"/>
          <w:sz w:val="24"/>
          <w:highlight w:val="auto"/>
        </w:rPr>
        <w:t>（3）响应文件含有采购人不能接受的附加条件的；</w:t>
      </w:r>
    </w:p>
    <w:p>
      <w:pPr>
        <w:tabs>
          <w:tab w:val="left" w:pos="588"/>
        </w:tabs>
        <w:spacing w:after="156"/>
        <w:rPr>
          <w:rFonts w:ascii="宋体" w:hint="eastAsia"/>
          <w:kern w:val="0"/>
          <w:sz w:val="24"/>
          <w:highlight w:val="auto"/>
        </w:rPr>
      </w:pPr>
      <w:r>
        <w:rPr>
          <w:rFonts w:ascii="宋体" w:hint="eastAsia"/>
          <w:kern w:val="0"/>
          <w:sz w:val="24"/>
          <w:highlight w:val="auto"/>
        </w:rPr>
        <w:t>（4）不满足比选文件其他</w:t>
      </w:r>
      <w:r>
        <w:rPr>
          <w:rFonts w:ascii="宋体" w:hint="eastAsia"/>
          <w:kern w:val="0"/>
          <w:sz w:val="24"/>
          <w:cs/>
          <w:highlight w:val="auto"/>
        </w:rPr>
        <w:t>“</w:t>
      </w:r>
      <w:r>
        <w:rPr>
          <w:rFonts w:ascii="宋体" w:hint="eastAsia"/>
          <w:kern w:val="0"/>
          <w:sz w:val="24"/>
          <w:highlight w:val="auto"/>
        </w:rPr>
        <w:t>★</w:t>
      </w:r>
      <w:r>
        <w:rPr>
          <w:rFonts w:ascii="宋体" w:hint="eastAsia"/>
          <w:kern w:val="0"/>
          <w:sz w:val="24"/>
          <w:cs/>
          <w:highlight w:val="auto"/>
        </w:rPr>
        <w:t>”</w:t>
      </w:r>
      <w:r>
        <w:rPr>
          <w:rFonts w:ascii="宋体" w:hint="eastAsia"/>
          <w:kern w:val="0"/>
          <w:sz w:val="24"/>
          <w:highlight w:val="auto"/>
        </w:rPr>
        <w:t>号条款的；</w:t>
      </w:r>
    </w:p>
    <w:p>
      <w:pPr>
        <w:tabs>
          <w:tab w:val="left" w:pos="588"/>
        </w:tabs>
        <w:spacing w:after="156"/>
        <w:rPr>
          <w:rFonts w:ascii="宋体" w:hint="eastAsia"/>
          <w:kern w:val="0"/>
          <w:sz w:val="24"/>
          <w:highlight w:val="auto"/>
        </w:rPr>
      </w:pPr>
      <w:r>
        <w:rPr>
          <w:rFonts w:ascii="宋体" w:hint="eastAsia"/>
          <w:kern w:val="0"/>
          <w:sz w:val="24"/>
          <w:highlight w:val="auto"/>
        </w:rPr>
        <w:t>（5）法律、法规规定的其他无效比选情形；</w:t>
      </w:r>
    </w:p>
    <w:p>
      <w:pPr>
        <w:tabs>
          <w:tab w:val="left" w:pos="588"/>
        </w:tabs>
        <w:spacing w:after="156"/>
        <w:rPr>
          <w:rFonts w:ascii="宋体" w:hint="eastAsia"/>
          <w:kern w:val="0"/>
          <w:sz w:val="24"/>
          <w:highlight w:val="auto"/>
        </w:rPr>
      </w:pPr>
      <w:r>
        <w:rPr>
          <w:rFonts w:ascii="宋体" w:hint="eastAsia"/>
          <w:kern w:val="0"/>
          <w:sz w:val="24"/>
          <w:highlight w:val="auto"/>
        </w:rPr>
        <w:t>（6）响应与事实不符或提供虚假或失实资料的。</w:t>
      </w:r>
    </w:p>
    <w:p>
      <w:pPr>
        <w:spacing w:after="156"/>
        <w:rPr>
          <w:rFonts w:ascii="宋体" w:hint="eastAsia"/>
          <w:b/>
          <w:bCs/>
          <w:sz w:val="24"/>
          <w:szCs w:val="21"/>
          <w:highlight w:val="auto"/>
        </w:rPr>
      </w:pPr>
      <w:bookmarkStart w:id="83" w:name="_Toc249515422"/>
      <w:bookmarkStart w:id="84" w:name="_Toc12890638"/>
      <w:bookmarkStart w:id="85" w:name="_Toc249515310"/>
      <w:bookmarkStart w:id="86" w:name="_Toc249525191"/>
      <w:r>
        <w:rPr>
          <w:rFonts w:ascii="宋体" w:hint="eastAsia"/>
          <w:b/>
          <w:bCs/>
          <w:sz w:val="24"/>
          <w:szCs w:val="21"/>
          <w:highlight w:val="auto"/>
        </w:rPr>
        <w:t>24.评审</w:t>
      </w:r>
      <w:bookmarkEnd w:id="84"/>
    </w:p>
    <w:p>
      <w:pPr>
        <w:tabs>
          <w:tab w:val="left" w:pos="588"/>
        </w:tabs>
        <w:spacing w:after="156"/>
        <w:rPr>
          <w:rFonts w:ascii="宋体" w:hint="eastAsia"/>
          <w:bCs/>
          <w:kern w:val="0"/>
          <w:sz w:val="24"/>
          <w:highlight w:val="auto"/>
        </w:rPr>
      </w:pPr>
      <w:bookmarkEnd w:id="83"/>
      <w:bookmarkEnd w:id="85"/>
      <w:bookmarkEnd w:id="86"/>
      <w:r>
        <w:rPr>
          <w:rFonts w:ascii="宋体" w:hint="eastAsia"/>
          <w:kern w:val="0"/>
          <w:sz w:val="24"/>
          <w:highlight w:val="auto"/>
        </w:rPr>
        <w:t>24.1评审小组所有成员集中对供应商提交的响应文件进行审核</w:t>
      </w:r>
      <w:bookmarkEnd w:id="80"/>
    </w:p>
    <w:p>
      <w:pPr>
        <w:tabs>
          <w:tab w:val="left" w:pos="360"/>
          <w:tab w:val="left" w:pos="588"/>
        </w:tabs>
        <w:spacing w:line="360" w:lineRule="auto"/>
        <w:rPr>
          <w:rFonts w:ascii="宋体" w:hint="eastAsia"/>
          <w:color w:val="auto"/>
          <w:sz w:val="24"/>
          <w:highlight w:val="auto"/>
        </w:rPr>
      </w:pPr>
      <w:bookmarkStart w:id="87" w:name="_Hlk508665402"/>
      <w:r>
        <w:rPr>
          <w:rFonts w:ascii="宋体" w:hint="eastAsia"/>
          <w:sz w:val="24"/>
          <w:highlight w:val="auto"/>
        </w:rPr>
        <w:t>24.</w:t>
      </w:r>
      <w:bookmarkEnd w:id="87"/>
      <w:r>
        <w:rPr>
          <w:rFonts w:ascii="宋体" w:hint="eastAsia"/>
          <w:sz w:val="24"/>
          <w:highlight w:val="auto"/>
        </w:rPr>
        <w:t>2参加比选的中小企业应当提供有效的《中小企业声明函》，参加比选的监狱企业应当提供由省级以上监狱管理局、戒毒管理局（含新疆生产建设兵团）出具的属于监狱企业的证明文，参加比选件残疾人福利性单位应当提供《残疾人福利性单位声明函》，否则评标时不得被认定。本项目</w:t>
      </w:r>
      <w:r>
        <w:rPr>
          <w:rFonts w:ascii="宋体" w:hint="eastAsia"/>
          <w:bCs/>
          <w:kern w:val="0"/>
          <w:sz w:val="24"/>
          <w:highlight w:val="auto"/>
        </w:rPr>
        <w:t>将对小微型企业、监狱</w:t>
      </w:r>
      <w:r>
        <w:rPr>
          <w:rFonts w:ascii="宋体" w:hint="eastAsia"/>
          <w:bCs/>
          <w:color w:val="auto"/>
          <w:kern w:val="0"/>
          <w:sz w:val="24"/>
          <w:highlight w:val="auto"/>
        </w:rPr>
        <w:t>企业及残疾人福利性单位制造的</w:t>
      </w:r>
      <w:r>
        <w:rPr>
          <w:rFonts w:ascii="宋体" w:hint="eastAsia"/>
          <w:color w:val="auto"/>
          <w:sz w:val="24"/>
          <w:highlight w:val="auto"/>
        </w:rPr>
        <w:t>产</w:t>
      </w:r>
      <w:r>
        <w:rPr>
          <w:rFonts w:ascii="宋体" w:hint="eastAsia"/>
          <w:color w:val="auto"/>
          <w:sz w:val="24"/>
          <w:lang w:eastAsia="zh-CN"/>
          <w:highlight w:val="auto"/>
        </w:rPr>
        <w:t>品或承接的服务</w:t>
      </w:r>
      <w:r>
        <w:rPr>
          <w:rFonts w:ascii="宋体" w:hint="eastAsia"/>
          <w:color w:val="auto"/>
          <w:sz w:val="24"/>
          <w:highlight w:val="auto"/>
        </w:rPr>
        <w:t>在评审时给予报价</w:t>
      </w:r>
      <w:r>
        <w:rPr>
          <w:rFonts w:ascii="宋体" w:hint="eastAsia"/>
          <w:color w:val="auto"/>
          <w:sz w:val="24"/>
          <w:lang w:val="en-US" w:eastAsia="zh-CN"/>
          <w:highlight w:val="auto"/>
        </w:rPr>
        <w:t>15</w:t>
      </w:r>
      <w:r>
        <w:rPr>
          <w:rFonts w:ascii="宋体" w:hint="eastAsia"/>
          <w:color w:val="auto"/>
          <w:sz w:val="24"/>
          <w:lang w:eastAsia="zh-CN"/>
          <w:highlight w:val="auto"/>
        </w:rPr>
        <w:t>%</w:t>
      </w:r>
      <w:r>
        <w:rPr>
          <w:rFonts w:ascii="宋体" w:hint="eastAsia"/>
          <w:color w:val="auto"/>
          <w:sz w:val="24"/>
          <w:highlight w:val="auto"/>
        </w:rPr>
        <w:t>的扣除，用扣除后的价格参与评审，即参加评审的价格=响应报价×(1-</w:t>
      </w:r>
      <w:r>
        <w:rPr>
          <w:rFonts w:ascii="宋体" w:hint="eastAsia"/>
          <w:color w:val="auto"/>
          <w:sz w:val="24"/>
          <w:lang w:eastAsia="zh-CN"/>
          <w:highlight w:val="auto"/>
        </w:rPr>
        <w:t>1</w:t>
      </w:r>
      <w:r>
        <w:rPr>
          <w:rFonts w:ascii="宋体" w:hint="eastAsia"/>
          <w:color w:val="auto"/>
          <w:sz w:val="24"/>
          <w:lang w:val="en-US" w:eastAsia="zh-CN"/>
          <w:highlight w:val="auto"/>
        </w:rPr>
        <w:t>5</w:t>
      </w:r>
      <w:r>
        <w:rPr>
          <w:rFonts w:ascii="宋体" w:hint="eastAsia"/>
          <w:color w:val="auto"/>
          <w:sz w:val="24"/>
          <w:lang w:eastAsia="zh-CN"/>
          <w:highlight w:val="auto"/>
        </w:rPr>
        <w:t>%</w:t>
      </w:r>
      <w:r>
        <w:rPr>
          <w:rFonts w:ascii="宋体" w:hint="eastAsia"/>
          <w:color w:val="auto"/>
          <w:sz w:val="24"/>
          <w:highlight w:val="auto"/>
        </w:rPr>
        <w:t>)。未提供相关声明函或证明文件的评审时其响应报价不予扣除，同时具备上述两种及以上类型的企业单位，不重复享受政策优惠。</w:t>
      </w:r>
    </w:p>
    <w:p>
      <w:pPr>
        <w:tabs>
          <w:tab w:val="left" w:pos="360"/>
          <w:tab w:val="left" w:pos="588"/>
        </w:tabs>
        <w:spacing w:line="360" w:lineRule="auto"/>
        <w:rPr>
          <w:rFonts w:ascii="宋体" w:hint="eastAsia"/>
          <w:sz w:val="24"/>
          <w:highlight w:val="auto"/>
        </w:rPr>
      </w:pPr>
      <w:r>
        <w:rPr>
          <w:rFonts w:ascii="宋体" w:hint="eastAsia"/>
          <w:sz w:val="24"/>
          <w:highlight w:val="auto"/>
        </w:rPr>
        <w:t>24.3本项目从质量和服务均能满足采购文件实质性响应要求的供应商中，</w:t>
      </w:r>
      <w:r>
        <w:rPr>
          <w:rFonts w:ascii="宋体" w:cs="宋体" w:hint="eastAsia"/>
          <w:sz w:val="24"/>
          <w:lang w:bidi="ar-SA"/>
          <w:highlight w:val="auto"/>
        </w:rPr>
        <w:t>按照综合评分由高到低的顺序提出成交候选人的</w:t>
      </w:r>
      <w:r>
        <w:rPr>
          <w:rFonts w:ascii="宋体" w:hint="eastAsia"/>
          <w:sz w:val="24"/>
          <w:highlight w:val="auto"/>
        </w:rPr>
        <w:t>原则确定成交供应商。</w:t>
      </w:r>
    </w:p>
    <w:p>
      <w:pPr>
        <w:rPr>
          <w:rFonts w:ascii="宋体" w:hint="eastAsia"/>
          <w:b/>
          <w:bCs/>
          <w:sz w:val="24"/>
          <w:szCs w:val="21"/>
          <w:highlight w:val="auto"/>
        </w:rPr>
      </w:pP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Fonts w:ascii="宋体" w:hint="eastAsia"/>
          <w:b/>
          <w:sz w:val="24"/>
          <w:highlight w:val="auto"/>
        </w:rPr>
        <w:t>25.成交候选人的推荐原则</w:t>
      </w:r>
    </w:p>
    <w:p>
      <w:pPr>
        <w:tabs>
          <w:tab w:val="left" w:pos="360"/>
          <w:tab w:val="left" w:pos="588"/>
        </w:tabs>
        <w:spacing w:line="360" w:lineRule="auto"/>
        <w:rPr>
          <w:rFonts w:ascii="宋体" w:hint="eastAsia"/>
          <w:sz w:val="24"/>
          <w:highlight w:val="auto"/>
        </w:rPr>
      </w:pPr>
      <w:r>
        <w:rPr>
          <w:rFonts w:ascii="宋体" w:hint="eastAsia"/>
          <w:sz w:val="24"/>
          <w:highlight w:val="auto"/>
        </w:rPr>
        <w:t>25.1评审小组将根据评审结果，</w:t>
      </w:r>
      <w:r>
        <w:rPr>
          <w:rFonts w:ascii="宋体" w:cs="宋体" w:hint="eastAsia"/>
          <w:sz w:val="24"/>
          <w:lang w:bidi="ar-SA"/>
          <w:highlight w:val="auto"/>
        </w:rPr>
        <w:t>对实质上响应比选文件的供应商按照综合评分由高至低的顺序进行评标排序</w:t>
      </w:r>
      <w:r>
        <w:rPr>
          <w:rFonts w:ascii="宋体" w:hint="eastAsia"/>
          <w:sz w:val="24"/>
          <w:highlight w:val="auto"/>
        </w:rPr>
        <w:t>。</w:t>
      </w:r>
    </w:p>
    <w:p>
      <w:pPr>
        <w:tabs>
          <w:tab w:val="left" w:pos="360"/>
          <w:tab w:val="left" w:pos="588"/>
        </w:tabs>
        <w:spacing w:line="360" w:lineRule="auto"/>
        <w:rPr>
          <w:rFonts w:ascii="宋体" w:hint="eastAsia"/>
          <w:sz w:val="24"/>
          <w:highlight w:val="auto"/>
        </w:rPr>
      </w:pPr>
      <w:r>
        <w:rPr>
          <w:rFonts w:ascii="宋体" w:hint="eastAsia"/>
          <w:sz w:val="24"/>
          <w:highlight w:val="auto"/>
        </w:rPr>
        <w:t>25.2前附表中另有规定成交候选人推荐原则的，以前附表规定为准。</w:t>
      </w:r>
    </w:p>
    <w:p>
      <w:pPr>
        <w:tabs>
          <w:tab w:val="left" w:pos="360"/>
          <w:tab w:val="left" w:pos="588"/>
        </w:tabs>
        <w:spacing w:line="360" w:lineRule="auto"/>
        <w:rPr>
          <w:rFonts w:ascii="宋体" w:hint="eastAsia"/>
          <w:sz w:val="24"/>
          <w:highlight w:val="auto"/>
        </w:rPr>
      </w:pPr>
      <w:r>
        <w:rPr>
          <w:rFonts w:ascii="宋体" w:hint="eastAsia"/>
          <w:sz w:val="24"/>
          <w:highlight w:val="auto"/>
        </w:rPr>
        <w:t>25.3评审小组将根据评审排序，依次推荐前三名供应商为成交候选人。</w:t>
      </w:r>
    </w:p>
    <w:p>
      <w:pPr>
        <w:rPr>
          <w:rFonts w:ascii="宋体" w:hint="eastAsia"/>
          <w:b/>
          <w:sz w:val="24"/>
          <w:highlight w:val="auto"/>
        </w:rPr>
      </w:pPr>
      <w:r>
        <w:rPr>
          <w:rFonts w:ascii="宋体" w:hint="eastAsia"/>
          <w:b/>
          <w:sz w:val="24"/>
          <w:highlight w:val="auto"/>
        </w:rPr>
        <w:t>26.废标</w:t>
      </w:r>
    </w:p>
    <w:p>
      <w:pPr>
        <w:tabs>
          <w:tab w:val="left" w:pos="360"/>
          <w:tab w:val="left" w:pos="588"/>
        </w:tabs>
        <w:spacing w:line="360" w:lineRule="auto"/>
        <w:rPr>
          <w:rFonts w:ascii="宋体" w:hint="eastAsia"/>
          <w:sz w:val="24"/>
          <w:highlight w:val="auto"/>
        </w:rPr>
      </w:pPr>
      <w:r>
        <w:rPr>
          <w:rFonts w:ascii="宋体" w:hint="eastAsia"/>
          <w:sz w:val="24"/>
          <w:highlight w:val="auto"/>
        </w:rPr>
        <w:t>26.1出现下列情况之一时，评审小组有权决定废标，并将理由通知所有供应商：</w:t>
      </w:r>
    </w:p>
    <w:p>
      <w:pPr>
        <w:tabs>
          <w:tab w:val="left" w:pos="360"/>
          <w:tab w:val="left" w:pos="588"/>
        </w:tabs>
        <w:spacing w:line="360" w:lineRule="auto"/>
        <w:rPr>
          <w:rFonts w:ascii="宋体" w:hint="eastAsia"/>
          <w:sz w:val="24"/>
          <w:highlight w:val="auto"/>
        </w:rPr>
      </w:pPr>
      <w:r>
        <w:rPr>
          <w:rFonts w:ascii="宋体" w:hint="eastAsia"/>
          <w:sz w:val="24"/>
          <w:highlight w:val="auto"/>
        </w:rPr>
        <w:t>（1）递交响应文件的供应商不足两家的；</w:t>
      </w:r>
    </w:p>
    <w:p>
      <w:pPr>
        <w:tabs>
          <w:tab w:val="left" w:pos="360"/>
          <w:tab w:val="left" w:pos="588"/>
        </w:tabs>
        <w:spacing w:line="360" w:lineRule="auto"/>
        <w:rPr>
          <w:rFonts w:ascii="宋体" w:hint="eastAsia"/>
          <w:sz w:val="24"/>
          <w:highlight w:val="auto"/>
        </w:rPr>
      </w:pPr>
      <w:r>
        <w:rPr>
          <w:rFonts w:ascii="宋体" w:hint="eastAsia"/>
          <w:sz w:val="24"/>
          <w:highlight w:val="auto"/>
        </w:rPr>
        <w:t>（2）通过资格条件审查或符合性审查的供应商不足两家的；</w:t>
      </w:r>
    </w:p>
    <w:p>
      <w:pPr>
        <w:tabs>
          <w:tab w:val="left" w:pos="360"/>
          <w:tab w:val="left" w:pos="588"/>
        </w:tabs>
        <w:spacing w:line="360" w:lineRule="auto"/>
        <w:rPr>
          <w:rFonts w:ascii="宋体" w:hint="eastAsia"/>
          <w:sz w:val="24"/>
          <w:highlight w:val="auto"/>
        </w:rPr>
      </w:pPr>
      <w:r>
        <w:rPr>
          <w:rFonts w:ascii="宋体" w:hint="eastAsia"/>
          <w:sz w:val="24"/>
          <w:highlight w:val="auto"/>
        </w:rPr>
        <w:t>（3）出现影响采购公正的违法、违规行为的；</w:t>
      </w:r>
    </w:p>
    <w:p>
      <w:pPr>
        <w:tabs>
          <w:tab w:val="left" w:pos="360"/>
          <w:tab w:val="left" w:pos="588"/>
        </w:tabs>
        <w:spacing w:line="360" w:lineRule="auto"/>
        <w:rPr>
          <w:rFonts w:ascii="宋体" w:hint="eastAsia"/>
          <w:sz w:val="24"/>
          <w:highlight w:val="auto"/>
        </w:rPr>
      </w:pPr>
      <w:r>
        <w:rPr>
          <w:rFonts w:ascii="宋体" w:hint="eastAsia"/>
          <w:sz w:val="24"/>
          <w:highlight w:val="auto"/>
        </w:rPr>
        <w:t>（4）因重大变故，采购任务取消的。</w:t>
      </w:r>
    </w:p>
    <w:p>
      <w:pPr>
        <w:tabs>
          <w:tab w:val="left" w:pos="588"/>
        </w:tabs>
        <w:rPr>
          <w:rFonts w:ascii="宋体" w:hint="eastAsia"/>
          <w:sz w:val="24"/>
          <w:highlight w:val="auto"/>
        </w:rPr>
      </w:pPr>
      <w:r>
        <w:rPr>
          <w:rFonts w:ascii="宋体" w:hint="eastAsia"/>
          <w:b/>
          <w:sz w:val="24"/>
          <w:highlight w:val="auto"/>
        </w:rPr>
        <w:t>27.串标</w:t>
      </w:r>
    </w:p>
    <w:p>
      <w:pPr>
        <w:tabs>
          <w:tab w:val="left" w:pos="360"/>
          <w:tab w:val="left" w:pos="588"/>
        </w:tabs>
        <w:spacing w:line="360" w:lineRule="auto"/>
        <w:rPr>
          <w:rFonts w:ascii="宋体" w:hint="eastAsia"/>
          <w:sz w:val="24"/>
          <w:highlight w:val="auto"/>
        </w:rPr>
      </w:pPr>
      <w:r>
        <w:rPr>
          <w:rFonts w:ascii="宋体" w:hint="eastAsia"/>
          <w:sz w:val="24"/>
          <w:highlight w:val="auto"/>
        </w:rPr>
        <w:t>27.1供应商有《政府采购法实施条例》第七十四条规定情形之一的，属于恶意串通，其响应无效，并按有关规定追究法律责任。</w:t>
      </w:r>
    </w:p>
    <w:p>
      <w:pPr>
        <w:tabs>
          <w:tab w:val="left" w:pos="360"/>
          <w:tab w:val="left" w:pos="588"/>
        </w:tabs>
        <w:spacing w:line="360" w:lineRule="auto"/>
        <w:rPr>
          <w:rFonts w:ascii="宋体" w:hint="eastAsia"/>
          <w:sz w:val="24"/>
          <w:highlight w:val="auto"/>
        </w:rPr>
      </w:pPr>
      <w:r>
        <w:rPr>
          <w:rFonts w:ascii="宋体" w:hint="eastAsia"/>
          <w:sz w:val="24"/>
          <w:highlight w:val="auto"/>
        </w:rPr>
        <w:t>27.2供应商有下列情形之一的，视为串通投标，其响应无效。</w:t>
      </w:r>
    </w:p>
    <w:p>
      <w:pPr>
        <w:tabs>
          <w:tab w:val="left" w:pos="360"/>
          <w:tab w:val="left" w:pos="588"/>
        </w:tabs>
        <w:spacing w:line="360" w:lineRule="auto"/>
        <w:rPr>
          <w:rFonts w:ascii="宋体" w:hint="eastAsia"/>
          <w:sz w:val="24"/>
          <w:highlight w:val="auto"/>
        </w:rPr>
      </w:pPr>
      <w:r>
        <w:rPr>
          <w:rFonts w:ascii="宋体" w:hint="eastAsia"/>
          <w:sz w:val="24"/>
          <w:highlight w:val="auto"/>
        </w:rPr>
        <w:t>（1）不同供应商的响应文件由同一单位或者个人编制；</w:t>
      </w:r>
    </w:p>
    <w:p>
      <w:pPr>
        <w:tabs>
          <w:tab w:val="left" w:pos="360"/>
          <w:tab w:val="left" w:pos="588"/>
        </w:tabs>
        <w:spacing w:line="360" w:lineRule="auto"/>
        <w:rPr>
          <w:rFonts w:ascii="宋体" w:hint="eastAsia"/>
          <w:sz w:val="24"/>
          <w:highlight w:val="auto"/>
        </w:rPr>
      </w:pPr>
      <w:r>
        <w:rPr>
          <w:rFonts w:ascii="宋体" w:hint="eastAsia"/>
          <w:sz w:val="24"/>
          <w:highlight w:val="auto"/>
        </w:rPr>
        <w:t>（2）不同供应商委托同一单位或者个人办理比选事宜；</w:t>
      </w:r>
    </w:p>
    <w:p>
      <w:pPr>
        <w:tabs>
          <w:tab w:val="left" w:pos="360"/>
          <w:tab w:val="left" w:pos="588"/>
        </w:tabs>
        <w:spacing w:line="360" w:lineRule="auto"/>
        <w:rPr>
          <w:rFonts w:ascii="宋体" w:hint="eastAsia"/>
          <w:sz w:val="24"/>
          <w:highlight w:val="auto"/>
        </w:rPr>
      </w:pPr>
      <w:r>
        <w:rPr>
          <w:rFonts w:ascii="宋体" w:hint="eastAsia"/>
          <w:sz w:val="24"/>
          <w:highlight w:val="auto"/>
        </w:rPr>
        <w:t>（3）不同供应商的响应文件载明的项目管理成员或者联系人员为同一人；</w:t>
      </w:r>
    </w:p>
    <w:p>
      <w:pPr>
        <w:tabs>
          <w:tab w:val="left" w:pos="360"/>
          <w:tab w:val="left" w:pos="588"/>
        </w:tabs>
        <w:spacing w:line="360" w:lineRule="auto"/>
        <w:rPr>
          <w:rFonts w:ascii="宋体" w:hint="eastAsia"/>
          <w:sz w:val="24"/>
          <w:highlight w:val="auto"/>
        </w:rPr>
      </w:pPr>
      <w:r>
        <w:rPr>
          <w:rFonts w:ascii="宋体" w:hint="eastAsia"/>
          <w:sz w:val="24"/>
          <w:highlight w:val="auto"/>
        </w:rPr>
        <w:t>（4）不同供应商的响应文件异常一致或者响应报价呈规律性差异；</w:t>
      </w:r>
    </w:p>
    <w:p>
      <w:pPr>
        <w:tabs>
          <w:tab w:val="left" w:pos="360"/>
          <w:tab w:val="left" w:pos="588"/>
        </w:tabs>
        <w:spacing w:line="360" w:lineRule="auto"/>
        <w:rPr>
          <w:rFonts w:ascii="宋体" w:hint="eastAsia"/>
          <w:sz w:val="24"/>
          <w:highlight w:val="auto"/>
        </w:rPr>
      </w:pPr>
      <w:r>
        <w:rPr>
          <w:rFonts w:ascii="宋体" w:hint="eastAsia"/>
          <w:sz w:val="24"/>
          <w:highlight w:val="auto"/>
        </w:rPr>
        <w:t>（5）不同供应商的响应文件相互混装。</w:t>
      </w:r>
    </w:p>
    <w:p>
      <w:pPr>
        <w:spacing w:before="100" w:beforeAutospacing="1" w:after="100" w:afterAutospacing="1"/>
        <w:jc w:val="center"/>
        <w:rPr>
          <w:rFonts w:ascii="宋体" w:hint="eastAsia"/>
          <w:b/>
          <w:sz w:val="24"/>
          <w:szCs w:val="21"/>
          <w:highlight w:val="auto"/>
        </w:rPr>
      </w:pPr>
      <w:r>
        <w:rPr>
          <w:rFonts w:ascii="宋体" w:hint="eastAsia"/>
          <w:b/>
          <w:sz w:val="24"/>
          <w:szCs w:val="21"/>
          <w:highlight w:val="auto"/>
        </w:rPr>
        <w:t>六、授予合同</w:t>
      </w:r>
    </w:p>
    <w:p>
      <w:pPr>
        <w:rPr>
          <w:rFonts w:ascii="宋体" w:hint="eastAsia"/>
          <w:b/>
          <w:sz w:val="24"/>
          <w:highlight w:val="auto"/>
        </w:rPr>
      </w:pPr>
      <w:r>
        <w:rPr>
          <w:rFonts w:ascii="宋体" w:hint="eastAsia"/>
          <w:b/>
          <w:sz w:val="24"/>
          <w:highlight w:val="auto"/>
        </w:rPr>
        <w:t>28.定标准则</w:t>
      </w:r>
    </w:p>
    <w:p>
      <w:pPr>
        <w:tabs>
          <w:tab w:val="left" w:pos="360"/>
          <w:tab w:val="left" w:pos="588"/>
        </w:tabs>
        <w:spacing w:line="360" w:lineRule="auto"/>
        <w:rPr>
          <w:rFonts w:ascii="宋体" w:hint="eastAsia"/>
          <w:sz w:val="24"/>
          <w:highlight w:val="auto"/>
        </w:rPr>
      </w:pPr>
      <w:r>
        <w:rPr>
          <w:rFonts w:ascii="宋体" w:hint="eastAsia"/>
          <w:sz w:val="24"/>
          <w:highlight w:val="auto"/>
        </w:rPr>
        <w:t>28.1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pPr>
        <w:tabs>
          <w:tab w:val="left" w:pos="360"/>
          <w:tab w:val="left" w:pos="588"/>
        </w:tabs>
        <w:spacing w:line="360" w:lineRule="auto"/>
        <w:rPr>
          <w:rFonts w:ascii="宋体" w:hint="eastAsia"/>
          <w:sz w:val="24"/>
          <w:highlight w:val="auto"/>
        </w:rPr>
      </w:pPr>
      <w:r>
        <w:rPr>
          <w:rFonts w:ascii="宋体" w:hint="eastAsia"/>
          <w:sz w:val="24"/>
          <w:highlight w:val="auto"/>
        </w:rPr>
        <w:t>28.2采购人不承诺报价最低的供应商为成交供应商。</w:t>
      </w:r>
    </w:p>
    <w:p>
      <w:pPr>
        <w:tabs>
          <w:tab w:val="left" w:pos="360"/>
          <w:tab w:val="left" w:pos="588"/>
        </w:tabs>
        <w:spacing w:line="360" w:lineRule="auto"/>
        <w:rPr>
          <w:rFonts w:ascii="宋体" w:hint="eastAsia"/>
          <w:sz w:val="24"/>
          <w:highlight w:val="auto"/>
        </w:rPr>
      </w:pPr>
      <w:r>
        <w:rPr>
          <w:rFonts w:ascii="宋体" w:hint="eastAsia"/>
          <w:sz w:val="24"/>
          <w:highlight w:val="auto"/>
        </w:rPr>
        <w:t>28.3采购人有权组织评审小组对拟确定的成交供应商所提供的证明材料进行核实，如发现不符，将按提供虚假材料行为处罚，并按第28.1条重新确定成交供应商。</w:t>
      </w:r>
    </w:p>
    <w:p>
      <w:pPr>
        <w:rPr>
          <w:rFonts w:ascii="宋体" w:hint="eastAsia"/>
          <w:b/>
          <w:sz w:val="24"/>
          <w:highlight w:val="auto"/>
        </w:rPr>
      </w:pPr>
      <w:r>
        <w:rPr>
          <w:rFonts w:ascii="宋体" w:hint="eastAsia"/>
          <w:b/>
          <w:sz w:val="24"/>
          <w:highlight w:val="auto"/>
        </w:rPr>
        <w:t>29.接受和拒绝任何或所有投标的权力</w:t>
      </w:r>
    </w:p>
    <w:p>
      <w:pPr>
        <w:tabs>
          <w:tab w:val="left" w:pos="360"/>
          <w:tab w:val="left" w:pos="588"/>
        </w:tabs>
        <w:spacing w:line="360" w:lineRule="auto"/>
        <w:rPr>
          <w:rFonts w:ascii="宋体" w:hint="eastAsia"/>
          <w:sz w:val="24"/>
          <w:highlight w:val="auto"/>
        </w:rPr>
      </w:pPr>
      <w:r>
        <w:rPr>
          <w:rFonts w:ascii="宋体" w:hint="eastAsia"/>
          <w:sz w:val="24"/>
          <w:highlight w:val="auto"/>
        </w:rPr>
        <w:t>29.1为维护国家和社会公共利益，采购人保留在授标之前任何时候接受或拒绝任何投标的权力，且对受影响的供应商不承担任何责任。</w:t>
      </w:r>
    </w:p>
    <w:p>
      <w:pPr>
        <w:rPr>
          <w:rFonts w:ascii="宋体" w:hint="eastAsia"/>
          <w:b/>
          <w:sz w:val="24"/>
          <w:highlight w:val="auto"/>
        </w:rPr>
      </w:pPr>
      <w:r>
        <w:rPr>
          <w:rFonts w:ascii="宋体" w:hint="eastAsia"/>
          <w:b/>
          <w:sz w:val="24"/>
          <w:highlight w:val="auto"/>
        </w:rPr>
        <w:t>30.签订合同</w:t>
      </w:r>
    </w:p>
    <w:p>
      <w:pPr>
        <w:tabs>
          <w:tab w:val="left" w:pos="360"/>
          <w:tab w:val="left" w:pos="588"/>
        </w:tabs>
        <w:spacing w:line="360" w:lineRule="auto"/>
        <w:rPr>
          <w:rFonts w:ascii="宋体" w:hint="eastAsia"/>
          <w:sz w:val="24"/>
          <w:highlight w:val="auto"/>
        </w:rPr>
      </w:pPr>
      <w:r>
        <w:rPr>
          <w:rFonts w:ascii="宋体" w:hint="eastAsia"/>
          <w:sz w:val="24"/>
          <w:highlight w:val="auto"/>
        </w:rPr>
        <w:t>30.1采购人应当自成交公告公示期满之日起三十日内，与成交人签订合同。成交人无正当理由拒绝与采购人签订合同的，将承担相应的法律责任。</w:t>
      </w:r>
    </w:p>
    <w:p>
      <w:pPr>
        <w:tabs>
          <w:tab w:val="left" w:pos="360"/>
          <w:tab w:val="left" w:pos="588"/>
        </w:tabs>
        <w:spacing w:line="360" w:lineRule="auto"/>
        <w:rPr>
          <w:rFonts w:ascii="宋体" w:hint="eastAsia"/>
          <w:sz w:val="24"/>
          <w:highlight w:val="auto"/>
        </w:rPr>
      </w:pPr>
      <w:r>
        <w:rPr>
          <w:rFonts w:ascii="宋体" w:hint="eastAsia"/>
          <w:sz w:val="24"/>
          <w:highlight w:val="auto"/>
        </w:rPr>
        <w:t>30.2成交通知书、成交人的响应文件及双方确认的澄清文件等，均为有法律约束力的经济合同组成的一部分。</w:t>
      </w:r>
    </w:p>
    <w:p>
      <w:pPr>
        <w:tabs>
          <w:tab w:val="left" w:pos="360"/>
          <w:tab w:val="left" w:pos="588"/>
        </w:tabs>
        <w:spacing w:line="360" w:lineRule="auto"/>
        <w:rPr>
          <w:rFonts w:ascii="宋体" w:hint="eastAsia"/>
          <w:sz w:val="24"/>
          <w:highlight w:val="auto"/>
        </w:rPr>
      </w:pPr>
      <w:r>
        <w:rPr>
          <w:rFonts w:ascii="宋体" w:hint="eastAsia"/>
          <w:sz w:val="24"/>
          <w:highlight w:val="auto"/>
        </w:rPr>
        <w:t>30.3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pPr>
        <w:rPr>
          <w:rFonts w:ascii="宋体" w:hint="eastAsia"/>
          <w:b/>
          <w:sz w:val="24"/>
          <w:highlight w:val="auto"/>
        </w:rPr>
      </w:pPr>
      <w:r>
        <w:rPr>
          <w:rFonts w:ascii="宋体" w:hint="eastAsia"/>
          <w:b/>
          <w:sz w:val="24"/>
          <w:highlight w:val="auto"/>
        </w:rPr>
        <w:t>31.履约保证金</w:t>
      </w:r>
    </w:p>
    <w:p>
      <w:pPr>
        <w:tabs>
          <w:tab w:val="left" w:pos="360"/>
          <w:tab w:val="left" w:pos="588"/>
        </w:tabs>
        <w:spacing w:line="360" w:lineRule="auto"/>
        <w:rPr>
          <w:rFonts w:ascii="宋体" w:hint="eastAsia"/>
          <w:sz w:val="24"/>
          <w:highlight w:val="auto"/>
        </w:rPr>
      </w:pPr>
      <w:r>
        <w:rPr>
          <w:rFonts w:ascii="宋体" w:hint="eastAsia"/>
          <w:sz w:val="24"/>
          <w:highlight w:val="auto"/>
        </w:rPr>
        <w:t>无</w:t>
      </w:r>
    </w:p>
    <w:p>
      <w:pPr>
        <w:rPr>
          <w:rFonts w:ascii="宋体" w:hint="eastAsia"/>
          <w:b/>
          <w:sz w:val="24"/>
          <w:highlight w:val="auto"/>
        </w:rPr>
      </w:pPr>
      <w:r>
        <w:rPr>
          <w:rFonts w:ascii="宋体" w:hint="eastAsia"/>
          <w:b/>
          <w:sz w:val="24"/>
          <w:highlight w:val="auto"/>
        </w:rPr>
        <w:t>32.重新授予合同</w:t>
      </w:r>
    </w:p>
    <w:p>
      <w:pPr>
        <w:tabs>
          <w:tab w:val="left" w:pos="360"/>
          <w:tab w:val="left" w:pos="588"/>
        </w:tabs>
        <w:spacing w:after="240" w:line="360" w:lineRule="auto"/>
        <w:rPr>
          <w:rFonts w:ascii="宋体" w:hint="eastAsia"/>
          <w:sz w:val="24"/>
          <w:highlight w:val="auto"/>
        </w:rPr>
      </w:pPr>
      <w:r>
        <w:rPr>
          <w:rFonts w:ascii="宋体" w:hint="eastAsia"/>
          <w:sz w:val="24"/>
          <w:highlight w:val="auto"/>
        </w:rPr>
        <w:t>32.1如果成交人没有按照上述第30.1条规定执行，采购人有权取消该成交决定，采购人可以按照评审小组推荐的成交候选人名单排序，将合同授予下一成交候选人或重新组织采购确定成交供应商。</w:t>
      </w:r>
    </w:p>
    <w:p>
      <w:pPr>
        <w:jc w:val="center"/>
        <w:rPr>
          <w:rFonts w:ascii="宋体" w:hint="eastAsia"/>
          <w:b/>
          <w:sz w:val="24"/>
          <w:highlight w:val="auto"/>
        </w:rPr>
      </w:pPr>
      <w:bookmarkStart w:id="88" w:name="EB17f66e60af9642f2bbc4d0da719042ab"/>
      <w:bookmarkEnd w:id="88"/>
      <w:r>
        <w:rPr>
          <w:rFonts w:ascii="宋体" w:hint="eastAsia"/>
          <w:b/>
          <w:sz w:val="24"/>
          <w:highlight w:val="auto"/>
        </w:rPr>
        <w:t>七、质疑提出与处理</w:t>
      </w:r>
    </w:p>
    <w:p>
      <w:pPr>
        <w:rPr>
          <w:rFonts w:ascii="宋体" w:hint="eastAsia"/>
          <w:b/>
          <w:sz w:val="24"/>
          <w:highlight w:val="auto"/>
        </w:rPr>
      </w:pPr>
      <w:r>
        <w:rPr>
          <w:rFonts w:ascii="宋体" w:hint="eastAsia"/>
          <w:b/>
          <w:sz w:val="24"/>
          <w:highlight w:val="auto"/>
        </w:rPr>
        <w:t>33.质疑提出</w:t>
      </w:r>
    </w:p>
    <w:p>
      <w:pPr>
        <w:tabs>
          <w:tab w:val="left" w:pos="360"/>
          <w:tab w:val="left" w:pos="588"/>
        </w:tabs>
        <w:spacing w:line="360" w:lineRule="auto"/>
        <w:rPr>
          <w:rFonts w:ascii="宋体" w:hint="eastAsia"/>
          <w:sz w:val="24"/>
          <w:highlight w:val="auto"/>
        </w:rPr>
      </w:pPr>
      <w:r>
        <w:rPr>
          <w:rFonts w:ascii="宋体" w:hint="eastAsia"/>
          <w:sz w:val="24"/>
          <w:highlight w:val="auto"/>
        </w:rPr>
        <w:t>33.1供应商认为比选文件、比选过程及成交结果使自己的权益受到损害的，可以在知道或应知权益受到损害之日起七个工作日内提出，针对同一采购程序环节的质疑应一次性提出。</w:t>
      </w:r>
    </w:p>
    <w:p>
      <w:pPr>
        <w:tabs>
          <w:tab w:val="left" w:pos="360"/>
          <w:tab w:val="left" w:pos="588"/>
        </w:tabs>
        <w:spacing w:line="360" w:lineRule="auto"/>
        <w:rPr>
          <w:rFonts w:ascii="宋体" w:hint="eastAsia"/>
          <w:sz w:val="24"/>
          <w:highlight w:val="auto"/>
        </w:rPr>
      </w:pPr>
      <w:r>
        <w:rPr>
          <w:rFonts w:ascii="宋体" w:hint="eastAsia"/>
          <w:sz w:val="24"/>
          <w:highlight w:val="auto"/>
        </w:rPr>
        <w:t>33.2供应商质疑应当有明确的事项，并符合下列要求：</w:t>
      </w:r>
    </w:p>
    <w:p>
      <w:pPr>
        <w:tabs>
          <w:tab w:val="left" w:pos="360"/>
          <w:tab w:val="left" w:pos="588"/>
        </w:tabs>
        <w:spacing w:line="360" w:lineRule="auto"/>
        <w:rPr>
          <w:rFonts w:ascii="宋体" w:hint="eastAsia"/>
          <w:sz w:val="24"/>
          <w:highlight w:val="auto"/>
        </w:rPr>
      </w:pPr>
      <w:r>
        <w:rPr>
          <w:rFonts w:ascii="宋体" w:hint="eastAsia"/>
          <w:sz w:val="24"/>
          <w:highlight w:val="auto"/>
        </w:rPr>
        <w:t>（1）提出质疑的供应商应当是按规定直接取得比选文件并参与比选的供应商；</w:t>
      </w:r>
    </w:p>
    <w:p>
      <w:pPr>
        <w:tabs>
          <w:tab w:val="left" w:pos="360"/>
          <w:tab w:val="left" w:pos="588"/>
        </w:tabs>
        <w:spacing w:line="360" w:lineRule="auto"/>
        <w:rPr>
          <w:rFonts w:ascii="宋体" w:hint="eastAsia"/>
          <w:sz w:val="24"/>
          <w:highlight w:val="auto"/>
        </w:rPr>
      </w:pPr>
      <w:r>
        <w:rPr>
          <w:rFonts w:ascii="宋体" w:hint="eastAsia"/>
          <w:sz w:val="24"/>
          <w:highlight w:val="auto"/>
        </w:rPr>
        <w:t>（2）提出质疑应当在法定质疑期限内（以当面送达日期或信函快递发出日期为准）；</w:t>
      </w:r>
    </w:p>
    <w:p>
      <w:pPr>
        <w:tabs>
          <w:tab w:val="left" w:pos="360"/>
          <w:tab w:val="left" w:pos="588"/>
        </w:tabs>
        <w:spacing w:line="360" w:lineRule="auto"/>
        <w:rPr>
          <w:rFonts w:ascii="宋体" w:hint="eastAsia"/>
          <w:sz w:val="24"/>
          <w:highlight w:val="auto"/>
        </w:rPr>
      </w:pPr>
      <w:r>
        <w:rPr>
          <w:rFonts w:ascii="宋体" w:hint="eastAsia"/>
          <w:sz w:val="24"/>
          <w:highlight w:val="auto"/>
        </w:rPr>
        <w:t>（3）提出质疑应当提供事实依据和证明材料，证明材料应当内容真实、来源合法；</w:t>
      </w:r>
    </w:p>
    <w:p>
      <w:pPr>
        <w:tabs>
          <w:tab w:val="left" w:pos="360"/>
          <w:tab w:val="left" w:pos="588"/>
        </w:tabs>
        <w:spacing w:line="360" w:lineRule="auto"/>
        <w:rPr>
          <w:rFonts w:ascii="宋体" w:hint="eastAsia"/>
          <w:sz w:val="24"/>
          <w:highlight w:val="auto"/>
        </w:rPr>
      </w:pPr>
      <w:r>
        <w:rPr>
          <w:rFonts w:ascii="宋体" w:hint="eastAsia"/>
          <w:sz w:val="24"/>
          <w:highlight w:val="auto"/>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360"/>
          <w:tab w:val="left" w:pos="588"/>
        </w:tabs>
        <w:spacing w:line="360" w:lineRule="auto"/>
        <w:rPr>
          <w:rFonts w:ascii="宋体" w:hint="eastAsia"/>
          <w:sz w:val="24"/>
          <w:highlight w:val="auto"/>
        </w:rPr>
      </w:pPr>
      <w:r>
        <w:rPr>
          <w:rFonts w:ascii="宋体" w:hint="eastAsia"/>
          <w:sz w:val="24"/>
          <w:highlight w:val="auto"/>
        </w:rPr>
        <w:t>33.3质疑函应当按附件格式通过当面送达或信函快递等原件方式向采购人递交，采购人不接受电子邮件、传真等非原件方式递交的质疑函，格式见附件。</w:t>
      </w:r>
    </w:p>
    <w:p>
      <w:pPr>
        <w:rPr>
          <w:rFonts w:ascii="宋体" w:hint="eastAsia"/>
          <w:b/>
          <w:sz w:val="24"/>
          <w:highlight w:val="auto"/>
        </w:rPr>
      </w:pPr>
      <w:r>
        <w:rPr>
          <w:rFonts w:ascii="宋体" w:hint="eastAsia"/>
          <w:b/>
          <w:sz w:val="24"/>
          <w:highlight w:val="auto"/>
        </w:rPr>
        <w:t>34.质疑处理</w:t>
      </w:r>
    </w:p>
    <w:p>
      <w:pPr>
        <w:tabs>
          <w:tab w:val="left" w:pos="360"/>
          <w:tab w:val="left" w:pos="588"/>
        </w:tabs>
        <w:spacing w:line="360" w:lineRule="auto"/>
        <w:rPr>
          <w:rFonts w:ascii="宋体" w:hint="eastAsia"/>
          <w:sz w:val="24"/>
          <w:highlight w:val="auto"/>
        </w:rPr>
      </w:pPr>
      <w:r>
        <w:rPr>
          <w:rFonts w:ascii="宋体" w:hint="eastAsia"/>
          <w:sz w:val="24"/>
          <w:highlight w:val="auto"/>
        </w:rPr>
        <w:t>34.1对于依法提出的供应商质疑，采购人将在收到质疑函之日起（以当面送达日期或信函快递收到日期为准）七个工作日内书面答复质疑供应商。</w:t>
      </w:r>
    </w:p>
    <w:p>
      <w:pPr>
        <w:tabs>
          <w:tab w:val="left" w:pos="360"/>
          <w:tab w:val="left" w:pos="588"/>
        </w:tabs>
        <w:spacing w:line="360" w:lineRule="auto"/>
        <w:rPr>
          <w:rFonts w:ascii="宋体" w:hint="eastAsia"/>
          <w:sz w:val="24"/>
          <w:highlight w:val="auto"/>
        </w:rPr>
      </w:pPr>
      <w:r>
        <w:rPr>
          <w:rFonts w:ascii="宋体" w:hint="eastAsia"/>
          <w:sz w:val="24"/>
          <w:highlight w:val="auto"/>
        </w:rPr>
        <w:t>34.2质疑答复函将通过来人领取或信函邮寄、快递等原件方式向质疑供应商送达，不得以电子邮件、传真等非原件方式送达质疑供应商。</w:t>
      </w:r>
    </w:p>
    <w:p>
      <w:pPr>
        <w:tabs>
          <w:tab w:val="left" w:pos="360"/>
          <w:tab w:val="left" w:pos="588"/>
        </w:tabs>
        <w:spacing w:line="360" w:lineRule="auto"/>
        <w:rPr>
          <w:rFonts w:ascii="宋体" w:cs="宋体" w:hint="eastAsia"/>
          <w:sz w:val="24"/>
          <w:lang w:bidi="ar-SA"/>
          <w:highlight w:val="auto"/>
        </w:rPr>
      </w:pPr>
      <w:r>
        <w:rPr>
          <w:rFonts w:ascii="宋体" w:hint="eastAsia"/>
          <w:sz w:val="24"/>
          <w:highlight w:val="auto"/>
        </w:rPr>
        <w:t>34.3</w:t>
      </w:r>
      <w:r>
        <w:rPr>
          <w:rFonts w:ascii="宋体" w:cs="宋体" w:hint="eastAsia"/>
          <w:sz w:val="24"/>
          <w:lang w:bidi="ar-SA"/>
          <w:highlight w:val="auto"/>
        </w:rPr>
        <w:t>质疑供应商提出质疑不符合比选文件</w:t>
      </w:r>
      <w:r>
        <w:rPr>
          <w:rFonts w:ascii="宋体" w:hint="eastAsia"/>
          <w:sz w:val="24"/>
          <w:highlight w:val="auto"/>
        </w:rPr>
        <w:t>33.2</w:t>
      </w:r>
      <w:r>
        <w:rPr>
          <w:rFonts w:ascii="宋体" w:cs="宋体" w:hint="eastAsia"/>
          <w:sz w:val="24"/>
          <w:lang w:bidi="ar-SA"/>
          <w:highlight w:val="auto"/>
        </w:rPr>
        <w:t>和</w:t>
      </w:r>
      <w:r>
        <w:rPr>
          <w:rFonts w:ascii="宋体" w:hint="eastAsia"/>
          <w:sz w:val="24"/>
          <w:highlight w:val="auto"/>
        </w:rPr>
        <w:t>33.3条</w:t>
      </w:r>
      <w:r>
        <w:rPr>
          <w:rFonts w:ascii="宋体" w:cs="宋体" w:hint="eastAsia"/>
          <w:sz w:val="24"/>
          <w:lang w:bidi="ar-SA"/>
          <w:highlight w:val="auto"/>
        </w:rPr>
        <w:t>要求的，采购人不予受理。</w:t>
      </w:r>
      <w:bookmarkStart w:id="89" w:name="_Toc520799360"/>
      <w:bookmarkStart w:id="90" w:name="_Toc520901632"/>
      <w:bookmarkStart w:id="91" w:name="_Toc499748257"/>
      <w:bookmarkStart w:id="92" w:name="_Toc499747751"/>
      <w:bookmarkStart w:id="93" w:name="_Toc499747784"/>
      <w:bookmarkStart w:id="94" w:name="_Toc505867274"/>
    </w:p>
    <w:p>
      <w:pPr>
        <w:pStyle w:val="1"/>
        <w:tabs>
          <w:tab w:val="left" w:pos="432"/>
        </w:tabs>
        <w:rPr>
          <w:rFonts w:ascii="宋体" w:eastAsia="宋体" w:hint="eastAsia"/>
          <w:b/>
          <w:sz w:val="44"/>
          <w:szCs w:val="44"/>
          <w:highlight w:val="auto"/>
        </w:rPr>
      </w:pPr>
      <w:r>
        <w:rPr>
          <w:rFonts w:ascii="宋体" w:eastAsia="宋体" w:cs="宋体" w:hint="eastAsia"/>
          <w:sz w:val="24"/>
          <w:lang w:bidi="ar-SA"/>
          <w:highlight w:val="auto"/>
        </w:rPr>
        <w:br w:type="page"/>
      </w:r>
      <w:bookmarkStart w:id="95" w:name="_Toc24477"/>
      <w:r>
        <w:rPr>
          <w:rFonts w:ascii="宋体" w:eastAsia="宋体" w:hint="eastAsia"/>
          <w:b/>
          <w:sz w:val="44"/>
          <w:szCs w:val="44"/>
          <w:highlight w:val="auto"/>
        </w:rPr>
        <w:t xml:space="preserve">第三章 </w:t>
      </w:r>
      <w:bookmarkStart w:id="96" w:name="_Toc519618634"/>
      <w:bookmarkEnd w:id="89"/>
      <w:bookmarkEnd w:id="90"/>
      <w:r>
        <w:rPr>
          <w:rFonts w:ascii="宋体" w:eastAsia="宋体" w:hint="eastAsia"/>
          <w:b/>
          <w:sz w:val="44"/>
          <w:szCs w:val="44"/>
          <w:highlight w:val="auto"/>
        </w:rPr>
        <w:t>项目需求书</w:t>
      </w:r>
      <w:bookmarkEnd w:id="95"/>
    </w:p>
    <w:p>
      <w:pPr>
        <w:rPr>
          <w:highlight w:val="auto"/>
        </w:rPr>
      </w:pPr>
    </w:p>
    <w:p>
      <w:pPr>
        <w:tabs>
          <w:tab w:val="left" w:pos="360"/>
          <w:tab w:val="left" w:pos="588"/>
        </w:tabs>
        <w:spacing w:line="360" w:lineRule="auto"/>
        <w:outlineLvl w:val="1"/>
        <w:rPr>
          <w:rFonts w:ascii="宋体" w:hint="eastAsia"/>
          <w:b/>
          <w:bCs/>
          <w:color w:val="FF0000"/>
          <w:sz w:val="24"/>
          <w:highlight w:val="auto"/>
        </w:rPr>
      </w:pPr>
      <w:r>
        <w:rPr>
          <w:rFonts w:ascii="宋体" w:hint="eastAsia"/>
          <w:b/>
          <w:bCs/>
          <w:sz w:val="24"/>
          <w:highlight w:val="auto"/>
        </w:rPr>
        <w:t>一、项目</w:t>
      </w:r>
      <w:r>
        <w:rPr>
          <w:rFonts w:ascii="宋体" w:hint="eastAsia"/>
          <w:b/>
          <w:bCs/>
          <w:sz w:val="24"/>
          <w:lang w:eastAsia="zh-CN"/>
          <w:highlight w:val="auto"/>
        </w:rPr>
        <w:t>一览表</w:t>
      </w:r>
    </w:p>
    <w:tbl>
      <w:tblPr>
        <w:jc w:val="left"/>
        <w:tblInd w:w="0" w:type="dxa"/>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609"/>
        <w:gridCol w:w="3447"/>
        <w:gridCol w:w="2063"/>
        <w:gridCol w:w="1712"/>
      </w:tblGrid>
      <w:tr>
        <w:tc>
          <w:tcPr>
            <w:tcW w:w="2609" w:type="dxa"/>
            <w:tcBorders>
              <w:tl2br w:val="nil"/>
              <w:tr2bl w:val="nil"/>
            </w:tcBorders>
            <w:vAlign w:val="center"/>
          </w:tcPr>
          <w:p>
            <w:pPr>
              <w:widowControl/>
              <w:spacing w:line="460" w:lineRule="exact"/>
              <w:jc w:val="center"/>
              <w:rPr>
                <w:rFonts w:ascii="宋体" w:cs="宋体"/>
                <w:b/>
                <w:bCs/>
                <w:color w:val="000000"/>
                <w:kern w:val="0"/>
                <w:sz w:val="24"/>
              </w:rPr>
            </w:pPr>
            <w:bookmarkStart w:id="97" w:name="_Toc19772"/>
            <w:bookmarkStart w:id="98" w:name="_Toc520901633"/>
            <w:bookmarkEnd w:id="96"/>
            <w:r>
              <w:rPr>
                <w:rFonts w:ascii="宋体" w:cs="宋体" w:hint="eastAsia"/>
                <w:b/>
                <w:bCs/>
                <w:color w:val="000000"/>
                <w:kern w:val="0"/>
                <w:sz w:val="24"/>
              </w:rPr>
              <w:t>项目名称</w:t>
            </w:r>
          </w:p>
        </w:tc>
        <w:tc>
          <w:tcPr>
            <w:tcW w:w="3447" w:type="dxa"/>
            <w:tcBorders>
              <w:tl2br w:val="nil"/>
              <w:tr2bl w:val="nil"/>
            </w:tcBorders>
            <w:vAlign w:val="center"/>
          </w:tcPr>
          <w:p>
            <w:pPr>
              <w:spacing w:line="460" w:lineRule="exact"/>
              <w:jc w:val="center"/>
              <w:rPr>
                <w:rFonts w:ascii="宋体" w:cs="宋体"/>
                <w:b/>
                <w:color w:val="000000"/>
                <w:sz w:val="24"/>
              </w:rPr>
            </w:pPr>
            <w:r>
              <w:rPr>
                <w:rFonts w:ascii="宋体" w:cs="宋体" w:hint="eastAsia"/>
                <w:b/>
                <w:color w:val="000000"/>
                <w:sz w:val="24"/>
              </w:rPr>
              <w:t>工作任务</w:t>
            </w:r>
          </w:p>
        </w:tc>
        <w:tc>
          <w:tcPr>
            <w:tcW w:w="2063" w:type="dxa"/>
            <w:tcBorders>
              <w:tl2br w:val="nil"/>
              <w:tr2bl w:val="nil"/>
            </w:tcBorders>
            <w:vAlign w:val="center"/>
          </w:tcPr>
          <w:p>
            <w:pPr>
              <w:spacing w:line="460" w:lineRule="exact"/>
              <w:jc w:val="center"/>
              <w:rPr>
                <w:rFonts w:ascii="宋体" w:cs="宋体"/>
                <w:b/>
                <w:color w:val="000000"/>
                <w:sz w:val="24"/>
              </w:rPr>
            </w:pPr>
            <w:r>
              <w:rPr>
                <w:rFonts w:ascii="宋体" w:cs="宋体" w:hint="eastAsia"/>
                <w:b/>
                <w:color w:val="000000"/>
                <w:sz w:val="24"/>
              </w:rPr>
              <w:t>服务年限</w:t>
            </w:r>
          </w:p>
        </w:tc>
        <w:tc>
          <w:tcPr>
            <w:tcW w:w="1712" w:type="dxa"/>
            <w:tcBorders>
              <w:tl2br w:val="nil"/>
              <w:tr2bl w:val="nil"/>
            </w:tcBorders>
            <w:vAlign w:val="center"/>
          </w:tcPr>
          <w:p>
            <w:pPr>
              <w:widowControl/>
              <w:spacing w:line="460" w:lineRule="exact"/>
              <w:jc w:val="center"/>
              <w:rPr>
                <w:rFonts w:ascii="宋体" w:cs="宋体"/>
                <w:b/>
                <w:bCs/>
                <w:color w:val="000000"/>
                <w:kern w:val="0"/>
                <w:sz w:val="24"/>
              </w:rPr>
            </w:pPr>
            <w:r>
              <w:rPr>
                <w:rFonts w:ascii="宋体" w:cs="宋体" w:hint="eastAsia"/>
                <w:b/>
                <w:bCs/>
                <w:color w:val="000000"/>
                <w:kern w:val="0"/>
                <w:sz w:val="24"/>
              </w:rPr>
              <w:t>派遣人数</w:t>
            </w:r>
          </w:p>
        </w:tc>
      </w:tr>
      <w:tr>
        <w:trPr>
          <w:trHeight w:val="706"/>
        </w:trPr>
        <w:tc>
          <w:tcPr>
            <w:tcW w:w="2609" w:type="dxa"/>
            <w:tcBorders>
              <w:tl2br w:val="nil"/>
              <w:tr2bl w:val="nil"/>
            </w:tcBorders>
            <w:vAlign w:val="center"/>
          </w:tcPr>
          <w:p>
            <w:pPr>
              <w:widowControl/>
              <w:spacing w:line="460" w:lineRule="exact"/>
              <w:jc w:val="center"/>
              <w:rPr>
                <w:rFonts w:ascii="宋体" w:cs="宋体"/>
                <w:b/>
                <w:bCs/>
                <w:color w:val="000000"/>
                <w:kern w:val="0"/>
                <w:sz w:val="24"/>
              </w:rPr>
            </w:pPr>
            <w:r>
              <w:rPr>
                <w:rFonts w:ascii="宋体" w:cs="宋体" w:hint="eastAsia"/>
                <w:b/>
                <w:color w:val="000000"/>
                <w:sz w:val="24"/>
              </w:rPr>
              <w:t>重庆</w:t>
            </w:r>
            <w:r>
              <w:rPr>
                <w:rFonts w:ascii="宋体" w:cs="宋体"/>
                <w:b/>
                <w:color w:val="000000"/>
                <w:sz w:val="24"/>
                <w:lang w:eastAsia="zh-CN"/>
              </w:rPr>
              <w:t>港</w:t>
            </w:r>
            <w:r>
              <w:rPr>
                <w:rFonts w:ascii="宋体" w:cs="宋体" w:hint="eastAsia"/>
                <w:b/>
                <w:color w:val="000000"/>
                <w:sz w:val="24"/>
              </w:rPr>
              <w:t>海关劳务派遣服务项目</w:t>
            </w:r>
          </w:p>
        </w:tc>
        <w:tc>
          <w:tcPr>
            <w:tcW w:w="3447" w:type="dxa"/>
            <w:tcBorders>
              <w:tl2br w:val="nil"/>
              <w:tr2bl w:val="nil"/>
            </w:tcBorders>
            <w:vAlign w:val="center"/>
          </w:tcPr>
          <w:p>
            <w:pPr>
              <w:spacing w:line="460" w:lineRule="exact"/>
              <w:ind w:left="0"/>
              <w:outlineLvl w:val="2"/>
              <w:rPr>
                <w:rFonts w:ascii="宋体" w:cs="宋体"/>
                <w:color w:val="000000"/>
                <w:kern w:val="0"/>
                <w:sz w:val="24"/>
              </w:rPr>
            </w:pPr>
            <w:r>
              <w:rPr>
                <w:rFonts w:ascii="宋体" w:cs="宋体" w:hint="eastAsia"/>
                <w:color w:val="000000"/>
                <w:kern w:val="0"/>
                <w:sz w:val="24"/>
              </w:rPr>
              <w:t>由劳务派遣公司为重庆</w:t>
            </w:r>
            <w:r>
              <w:rPr>
                <w:rFonts w:ascii="宋体" w:cs="宋体"/>
                <w:color w:val="000000"/>
                <w:kern w:val="0"/>
                <w:sz w:val="24"/>
                <w:lang w:eastAsia="zh-CN"/>
              </w:rPr>
              <w:t>港</w:t>
            </w:r>
            <w:r>
              <w:rPr>
                <w:rFonts w:ascii="宋体" w:cs="宋体" w:hint="eastAsia"/>
                <w:color w:val="000000"/>
                <w:kern w:val="0"/>
                <w:sz w:val="24"/>
              </w:rPr>
              <w:t>海关提供劳务派遣人员解决方案，每月按时测算工资、社保及公积金，代发工资、代缴社会保险与住房公积金，并配合完成派遣人员关系管理、劳动争议处理、退休办理等以及交托办理的其他事务。</w:t>
            </w:r>
          </w:p>
        </w:tc>
        <w:tc>
          <w:tcPr>
            <w:tcW w:w="2063" w:type="dxa"/>
            <w:tcBorders>
              <w:tl2br w:val="nil"/>
              <w:tr2bl w:val="nil"/>
            </w:tcBorders>
            <w:vAlign w:val="center"/>
          </w:tcPr>
          <w:p>
            <w:pPr>
              <w:spacing w:line="460" w:lineRule="exact"/>
              <w:outlineLvl w:val="2"/>
              <w:rPr>
                <w:rFonts w:ascii="宋体" w:cs="宋体"/>
                <w:color w:val="000000"/>
                <w:kern w:val="0"/>
                <w:sz w:val="24"/>
              </w:rPr>
            </w:pPr>
            <w:r>
              <w:rPr>
                <w:rFonts w:ascii="宋体" w:cs="宋体" w:hint="eastAsia"/>
                <w:color w:val="auto"/>
                <w:kern w:val="0"/>
                <w:sz w:val="24"/>
                <w:szCs w:val="24"/>
                <w:lang w:bidi="ar-SA"/>
                <w:highlight w:val="auto"/>
              </w:rPr>
              <w:t>本采购有效服务期3年，合同一年一签，合同到期前经采购人综合评价合格后，可续签1年，累计续签不超过2次。</w:t>
            </w:r>
          </w:p>
        </w:tc>
        <w:tc>
          <w:tcPr>
            <w:tcW w:w="1712" w:type="dxa"/>
            <w:tcBorders>
              <w:tl2br w:val="nil"/>
              <w:tr2bl w:val="nil"/>
            </w:tcBorders>
            <w:vAlign w:val="center"/>
          </w:tcPr>
          <w:p>
            <w:pPr>
              <w:widowControl/>
              <w:spacing w:line="460" w:lineRule="exact"/>
              <w:jc w:val="center"/>
              <w:rPr>
                <w:rFonts w:ascii="宋体" w:cs="宋体"/>
                <w:color w:val="000000"/>
                <w:kern w:val="0"/>
                <w:sz w:val="24"/>
              </w:rPr>
            </w:pPr>
            <w:r>
              <w:rPr>
                <w:rFonts w:ascii="宋体" w:cs="宋体"/>
                <w:color w:val="000000"/>
                <w:kern w:val="0"/>
                <w:sz w:val="24"/>
              </w:rPr>
              <w:t>本次用工人数不大于5人，具体数量由采购人根据实际要求确定。</w:t>
            </w:r>
          </w:p>
        </w:tc>
      </w:tr>
      <w:tr>
        <w:trPr>
          <w:trHeight w:val="706"/>
        </w:trPr>
        <w:tc>
          <w:tcPr>
            <w:tcW w:w="2609" w:type="dxa"/>
            <w:tcBorders>
              <w:tl2br w:val="nil"/>
              <w:tr2bl w:val="nil"/>
            </w:tcBorders>
            <w:vAlign w:val="center"/>
          </w:tcPr>
          <w:p>
            <w:pPr>
              <w:widowControl/>
              <w:spacing w:line="460" w:lineRule="exact"/>
              <w:jc w:val="center"/>
              <w:rPr>
                <w:rFonts w:ascii="宋体" w:cs="宋体" w:hint="eastAsia"/>
                <w:b/>
                <w:color w:val="000000"/>
                <w:sz w:val="24"/>
              </w:rPr>
            </w:pPr>
          </w:p>
        </w:tc>
        <w:tc>
          <w:tcPr>
            <w:tcW w:w="3447" w:type="dxa"/>
            <w:tcBorders>
              <w:tl2br w:val="nil"/>
              <w:tr2bl w:val="nil"/>
            </w:tcBorders>
            <w:vAlign w:val="center"/>
          </w:tcPr>
          <w:p>
            <w:pPr>
              <w:spacing w:line="460" w:lineRule="exact"/>
              <w:ind w:firstLine="480"/>
              <w:outlineLvl w:val="2"/>
              <w:rPr>
                <w:rFonts w:ascii="宋体" w:cs="宋体" w:hint="eastAsia"/>
                <w:color w:val="000000"/>
                <w:kern w:val="0"/>
                <w:sz w:val="24"/>
              </w:rPr>
            </w:pPr>
          </w:p>
        </w:tc>
        <w:tc>
          <w:tcPr>
            <w:tcW w:w="2063" w:type="dxa"/>
            <w:tcBorders>
              <w:tl2br w:val="nil"/>
              <w:tr2bl w:val="nil"/>
            </w:tcBorders>
            <w:vAlign w:val="center"/>
          </w:tcPr>
          <w:p>
            <w:pPr>
              <w:spacing w:line="460" w:lineRule="exact"/>
              <w:outlineLvl w:val="2"/>
              <w:rPr>
                <w:rFonts w:ascii="宋体" w:cs="宋体" w:hint="eastAsia"/>
                <w:color w:val="auto"/>
                <w:kern w:val="0"/>
                <w:sz w:val="24"/>
                <w:szCs w:val="24"/>
                <w:lang w:bidi="ar-SA"/>
                <w:highlight w:val="auto"/>
              </w:rPr>
            </w:pPr>
          </w:p>
        </w:tc>
        <w:tc>
          <w:tcPr>
            <w:tcW w:w="1712" w:type="dxa"/>
            <w:tcBorders>
              <w:tl2br w:val="nil"/>
              <w:tr2bl w:val="nil"/>
            </w:tcBorders>
            <w:vAlign w:val="center"/>
          </w:tcPr>
          <w:p>
            <w:pPr>
              <w:widowControl/>
              <w:spacing w:line="460" w:lineRule="exact"/>
              <w:jc w:val="center"/>
              <w:rPr>
                <w:rFonts w:ascii="宋体" w:cs="宋体" w:hint="eastAsia"/>
                <w:color w:val="000000"/>
                <w:kern w:val="0"/>
                <w:sz w:val="24"/>
              </w:rPr>
            </w:pPr>
          </w:p>
        </w:tc>
      </w:tr>
    </w:tbl>
    <w:p>
      <w:pPr>
        <w:tabs>
          <w:tab w:val="left" w:pos="360"/>
          <w:tab w:val="left" w:pos="588"/>
        </w:tabs>
        <w:spacing w:line="360" w:lineRule="auto"/>
        <w:ind w:firstLine="0"/>
        <w:rPr>
          <w:rFonts w:ascii="宋体" w:eastAsia="宋体" w:hint="eastAsia"/>
          <w:b/>
          <w:bCs/>
          <w:sz w:val="24"/>
          <w:lang w:eastAsia="zh-CN"/>
          <w:highlight w:val="auto"/>
        </w:rPr>
      </w:pPr>
      <w:r>
        <w:rPr>
          <w:rFonts w:ascii="宋体" w:hint="eastAsia"/>
          <w:b/>
          <w:bCs/>
          <w:sz w:val="24"/>
          <w:lang w:eastAsia="zh-CN"/>
          <w:highlight w:val="auto"/>
        </w:rPr>
        <w:t>本表可不在《技术</w:t>
      </w:r>
      <w:r>
        <w:rPr>
          <w:rFonts w:ascii="宋体"/>
          <w:b/>
          <w:bCs/>
          <w:sz w:val="24"/>
          <w:lang w:val="en-US" w:eastAsia="zh-CN"/>
          <w:highlight w:val="auto"/>
        </w:rPr>
        <w:t>/</w:t>
      </w:r>
      <w:r>
        <w:rPr>
          <w:rFonts w:ascii="宋体" w:hint="eastAsia"/>
          <w:b/>
          <w:bCs/>
          <w:sz w:val="24"/>
          <w:lang w:val="en-US" w:eastAsia="zh-CN"/>
          <w:highlight w:val="auto"/>
        </w:rPr>
        <w:t>服务偏离表</w:t>
      </w:r>
      <w:r>
        <w:rPr>
          <w:rFonts w:ascii="宋体" w:hint="eastAsia"/>
          <w:b/>
          <w:bCs/>
          <w:sz w:val="24"/>
          <w:lang w:eastAsia="zh-CN"/>
          <w:highlight w:val="auto"/>
        </w:rPr>
        <w:t>》中填报。</w:t>
      </w:r>
    </w:p>
    <w:p>
      <w:pPr>
        <w:tabs>
          <w:tab w:val="left" w:pos="360"/>
          <w:tab w:val="left" w:pos="588"/>
        </w:tabs>
        <w:spacing w:line="360" w:lineRule="auto"/>
        <w:rPr>
          <w:rFonts w:ascii="宋体" w:eastAsia="宋体" w:hint="eastAsia"/>
          <w:b/>
          <w:bCs/>
          <w:sz w:val="24"/>
          <w:lang w:eastAsia="zh-CN"/>
          <w:highlight w:val="auto"/>
        </w:rPr>
      </w:pPr>
      <w:r>
        <w:rPr>
          <w:rFonts w:ascii="宋体" w:hint="eastAsia"/>
          <w:b/>
          <w:bCs/>
          <w:sz w:val="24"/>
          <w:highlight w:val="auto"/>
        </w:rPr>
        <w:t>二、</w:t>
      </w:r>
      <w:r>
        <w:rPr>
          <w:rFonts w:ascii="宋体" w:hint="eastAsia"/>
          <w:b/>
          <w:bCs/>
          <w:sz w:val="24"/>
          <w:lang w:eastAsia="zh-CN"/>
          <w:highlight w:val="auto"/>
        </w:rPr>
        <w:t>具体工作内容</w:t>
      </w:r>
    </w:p>
    <w:p>
      <w:pPr>
        <w:tabs>
          <w:tab w:val="left" w:pos="360"/>
          <w:tab w:val="left" w:pos="588"/>
        </w:tabs>
        <w:spacing w:line="360" w:lineRule="auto"/>
        <w:ind w:left="0" w:firstLineChars="175" w:firstLine="420"/>
        <w:rPr>
          <w:rFonts w:ascii="宋体" w:hint="eastAsia"/>
          <w:sz w:val="24"/>
          <w:highlight w:val="auto"/>
        </w:rPr>
      </w:pPr>
      <w:r>
        <w:rPr>
          <w:rFonts w:ascii="宋体" w:hint="eastAsia"/>
          <w:sz w:val="24"/>
          <w:lang w:val="en-US" w:eastAsia="zh-CN"/>
          <w:highlight w:val="auto"/>
        </w:rPr>
        <w:t>1.</w:t>
      </w:r>
      <w:r>
        <w:rPr>
          <w:rFonts w:ascii="宋体" w:hint="eastAsia"/>
          <w:sz w:val="24"/>
          <w:highlight w:val="auto"/>
        </w:rPr>
        <w:t>供应商根据采购人用工需求及时向采购人派遣用工人员</w:t>
      </w:r>
      <w:r>
        <w:rPr>
          <w:rFonts w:ascii="宋体" w:hint="eastAsia"/>
          <w:sz w:val="24"/>
        </w:rPr>
        <w:t>（</w:t>
      </w:r>
      <w:r>
        <w:rPr>
          <w:rFonts w:ascii="宋体" w:hint="eastAsia"/>
          <w:b/>
          <w:sz w:val="24"/>
          <w:lang w:eastAsia="zh-CN"/>
        </w:rPr>
        <w:t>本次比选用工人数</w:t>
      </w:r>
      <w:r>
        <w:rPr>
          <w:rFonts w:ascii="宋体"/>
          <w:b/>
          <w:sz w:val="24"/>
          <w:lang w:eastAsia="zh-CN"/>
        </w:rPr>
        <w:t>不大于5</w:t>
      </w:r>
      <w:r>
        <w:rPr>
          <w:rFonts w:ascii="宋体" w:hint="eastAsia"/>
          <w:b/>
          <w:sz w:val="24"/>
          <w:lang w:val="en-US" w:eastAsia="zh-CN"/>
        </w:rPr>
        <w:t>人，</w:t>
      </w:r>
      <w:r>
        <w:rPr>
          <w:rFonts w:ascii="宋体" w:hint="eastAsia"/>
          <w:b/>
          <w:sz w:val="24"/>
        </w:rPr>
        <w:t>具体人员要求、数量等由采购人根据实际要求确定</w:t>
      </w:r>
      <w:r>
        <w:rPr>
          <w:rFonts w:ascii="宋体" w:hint="eastAsia"/>
          <w:sz w:val="24"/>
        </w:rPr>
        <w:t>）</w:t>
      </w:r>
      <w:r>
        <w:rPr>
          <w:rFonts w:ascii="宋体" w:hint="eastAsia"/>
          <w:b/>
          <w:sz w:val="24"/>
          <w:highlight w:val="auto"/>
        </w:rPr>
        <w:t>，</w:t>
      </w:r>
      <w:r>
        <w:rPr>
          <w:rFonts w:ascii="宋体" w:hint="eastAsia"/>
          <w:sz w:val="24"/>
          <w:highlight w:val="auto"/>
        </w:rPr>
        <w:t>到采购人指定地点从事相关工作，</w:t>
      </w:r>
      <w:r>
        <w:rPr>
          <w:rFonts w:ascii="宋体" w:hint="eastAsia"/>
          <w:sz w:val="24"/>
          <w:lang w:eastAsia="zh-CN"/>
          <w:highlight w:val="auto"/>
        </w:rPr>
        <w:t>并能</w:t>
      </w:r>
      <w:r>
        <w:rPr>
          <w:rFonts w:ascii="宋体" w:hint="eastAsia"/>
          <w:sz w:val="24"/>
          <w:highlight w:val="auto"/>
        </w:rPr>
        <w:t>根据采购人的要求增加、减少或更换可胜任工作安排的被派遣人员。</w:t>
      </w:r>
    </w:p>
    <w:p>
      <w:pPr>
        <w:tabs>
          <w:tab w:val="left" w:pos="360"/>
          <w:tab w:val="left" w:pos="588"/>
        </w:tabs>
        <w:spacing w:line="360" w:lineRule="auto"/>
        <w:ind w:firstLineChars="200" w:firstLine="480"/>
        <w:rPr>
          <w:rFonts w:ascii="宋体" w:hint="eastAsia"/>
          <w:sz w:val="24"/>
          <w:highlight w:val="auto"/>
        </w:rPr>
      </w:pPr>
      <w:r>
        <w:rPr>
          <w:rFonts w:ascii="宋体" w:hint="eastAsia"/>
          <w:sz w:val="24"/>
          <w:lang w:val="en-US" w:eastAsia="zh-CN"/>
          <w:highlight w:val="auto"/>
        </w:rPr>
        <w:t>2.</w:t>
      </w:r>
      <w:r>
        <w:rPr>
          <w:rFonts w:ascii="宋体" w:hint="eastAsia"/>
          <w:sz w:val="24"/>
          <w:highlight w:val="auto"/>
        </w:rPr>
        <w:t>供应商</w:t>
      </w:r>
      <w:r>
        <w:rPr>
          <w:rFonts w:ascii="宋体" w:hint="eastAsia"/>
          <w:sz w:val="24"/>
          <w:lang w:eastAsia="zh-CN"/>
          <w:highlight w:val="auto"/>
        </w:rPr>
        <w:t>应</w:t>
      </w:r>
      <w:r>
        <w:rPr>
          <w:rFonts w:ascii="宋体" w:hint="eastAsia"/>
          <w:sz w:val="24"/>
          <w:highlight w:val="auto"/>
        </w:rPr>
        <w:t>与被派遣人员签订劳动合同，确定劳动关系，应约定工作岗位和工作地点，并为被派遣人员缴纳社保和公积金。</w:t>
      </w:r>
      <w:r>
        <w:rPr>
          <w:rFonts w:ascii="宋体" w:hint="eastAsia"/>
          <w:sz w:val="24"/>
          <w:lang w:eastAsia="zh-CN"/>
          <w:highlight w:val="auto"/>
        </w:rPr>
        <w:t>派遣后，如有</w:t>
      </w:r>
      <w:r>
        <w:rPr>
          <w:rFonts w:ascii="宋体" w:hint="eastAsia"/>
          <w:sz w:val="24"/>
          <w:highlight w:val="auto"/>
        </w:rPr>
        <w:t>因工作需要</w:t>
      </w:r>
      <w:r>
        <w:rPr>
          <w:rFonts w:ascii="宋体" w:hint="eastAsia"/>
          <w:sz w:val="24"/>
          <w:lang w:eastAsia="zh-CN"/>
          <w:highlight w:val="auto"/>
        </w:rPr>
        <w:t>，</w:t>
      </w:r>
      <w:r>
        <w:rPr>
          <w:rFonts w:ascii="宋体" w:hint="eastAsia"/>
          <w:sz w:val="24"/>
          <w:highlight w:val="auto"/>
        </w:rPr>
        <w:t>采购人与被派遣人员协商一致可以变更工作岗位或工作地点</w:t>
      </w:r>
      <w:r>
        <w:rPr>
          <w:rFonts w:ascii="宋体" w:hint="eastAsia"/>
          <w:sz w:val="24"/>
          <w:lang w:eastAsia="zh-CN"/>
          <w:highlight w:val="auto"/>
        </w:rPr>
        <w:t>的</w:t>
      </w:r>
      <w:r>
        <w:rPr>
          <w:rFonts w:ascii="宋体" w:hint="eastAsia"/>
          <w:sz w:val="24"/>
          <w:highlight w:val="auto"/>
        </w:rPr>
        <w:t>，供应商应在收到采购人通知后5个工作日内</w:t>
      </w:r>
      <w:r>
        <w:rPr>
          <w:rFonts w:ascii="宋体" w:hint="eastAsia"/>
          <w:sz w:val="24"/>
          <w:lang w:eastAsia="zh-CN"/>
          <w:highlight w:val="auto"/>
        </w:rPr>
        <w:t>配合</w:t>
      </w:r>
      <w:r>
        <w:rPr>
          <w:rFonts w:ascii="宋体" w:hint="eastAsia"/>
          <w:sz w:val="24"/>
          <w:highlight w:val="auto"/>
        </w:rPr>
        <w:t>完成劳动合同变更手续。</w:t>
      </w:r>
    </w:p>
    <w:p>
      <w:pPr>
        <w:pStyle w:val="37"/>
        <w:spacing w:line="360" w:lineRule="auto"/>
        <w:ind w:firstLineChars="175" w:firstLine="420"/>
        <w:rPr>
          <w:rFonts w:ascii="宋体" w:eastAsia="宋体" w:hint="eastAsia"/>
          <w:sz w:val="24"/>
          <w:lang w:eastAsia="zh-CN"/>
          <w:highlight w:val="auto"/>
        </w:rPr>
      </w:pPr>
      <w:r>
        <w:rPr>
          <w:rFonts w:ascii="宋体" w:eastAsia="宋体" w:hint="eastAsia"/>
          <w:sz w:val="24"/>
          <w:highlight w:val="auto"/>
        </w:rPr>
        <w:t>3.供应商负责被派遣人员的薪酬发放，办理</w:t>
      </w:r>
      <w:r>
        <w:rPr>
          <w:rFonts w:ascii="宋体" w:eastAsia="宋体" w:hint="eastAsia"/>
          <w:sz w:val="24"/>
          <w:lang w:eastAsia="zh-CN"/>
          <w:highlight w:val="auto"/>
        </w:rPr>
        <w:t>社会保险及住房公积金申报、缴纳、增减及其他各项相关</w:t>
      </w:r>
      <w:r>
        <w:rPr>
          <w:rFonts w:ascii="宋体" w:eastAsia="宋体" w:cs="宋体" w:hint="eastAsia"/>
          <w:sz w:val="24"/>
        </w:rPr>
        <w:t>的待遇申请</w:t>
      </w:r>
      <w:r>
        <w:rPr>
          <w:rFonts w:ascii="宋体" w:eastAsia="宋体" w:hint="eastAsia"/>
          <w:sz w:val="24"/>
          <w:highlight w:val="auto"/>
        </w:rPr>
        <w:t>，办</w:t>
      </w:r>
      <w:r>
        <w:rPr>
          <w:rFonts w:ascii="宋体" w:eastAsia="宋体" w:hint="eastAsia"/>
          <w:sz w:val="24"/>
          <w:lang w:eastAsia="zh-CN"/>
          <w:highlight w:val="auto"/>
        </w:rPr>
        <w:t>个人所得税</w:t>
      </w:r>
      <w:r>
        <w:rPr>
          <w:rFonts w:ascii="宋体" w:eastAsia="宋体" w:hint="eastAsia"/>
          <w:sz w:val="24"/>
          <w:highlight w:val="auto"/>
        </w:rPr>
        <w:t>代扣代缴</w:t>
      </w:r>
      <w:r>
        <w:rPr>
          <w:rFonts w:ascii="宋体" w:eastAsia="宋体" w:hint="eastAsia"/>
          <w:sz w:val="24"/>
          <w:lang w:eastAsia="zh-CN"/>
          <w:highlight w:val="auto"/>
        </w:rPr>
        <w:t>。</w:t>
      </w:r>
    </w:p>
    <w:p>
      <w:pPr>
        <w:pStyle w:val="37"/>
        <w:spacing w:line="360" w:lineRule="auto"/>
        <w:ind w:firstLineChars="175" w:firstLine="420"/>
        <w:rPr>
          <w:rFonts w:ascii="宋体" w:eastAsia="宋体" w:hint="eastAsia"/>
          <w:sz w:val="24"/>
          <w:highlight w:val="auto"/>
        </w:rPr>
      </w:pPr>
      <w:r>
        <w:rPr>
          <w:rFonts w:ascii="宋体" w:eastAsia="宋体" w:hint="eastAsia"/>
          <w:sz w:val="24"/>
          <w:lang w:val="en-US" w:eastAsia="zh-CN"/>
          <w:highlight w:val="auto"/>
        </w:rPr>
        <w:t>4.供应商</w:t>
      </w:r>
      <w:r>
        <w:rPr>
          <w:rFonts w:ascii="宋体" w:eastAsia="宋体" w:hint="eastAsia"/>
          <w:sz w:val="24"/>
          <w:highlight w:val="auto"/>
        </w:rPr>
        <w:t>负责劳动关系维护，</w:t>
      </w:r>
      <w:r>
        <w:rPr>
          <w:rFonts w:ascii="宋体" w:eastAsia="宋体" w:hint="eastAsia"/>
          <w:sz w:val="24"/>
          <w:lang w:eastAsia="zh-CN"/>
          <w:highlight w:val="auto"/>
        </w:rPr>
        <w:t>包括被派遣人员劳动合同的</w:t>
      </w:r>
      <w:r>
        <w:rPr>
          <w:rFonts w:ascii="宋体" w:eastAsia="宋体" w:cs="宋体" w:hint="eastAsia"/>
          <w:sz w:val="24"/>
        </w:rPr>
        <w:t>续签、终止、变更或合法解除</w:t>
      </w:r>
      <w:r>
        <w:rPr>
          <w:rFonts w:ascii="宋体" w:eastAsia="宋体" w:cs="宋体" w:hint="eastAsia"/>
          <w:sz w:val="24"/>
          <w:lang w:val="en-US"/>
        </w:rPr>
        <w:t>/</w:t>
      </w:r>
      <w:r>
        <w:rPr>
          <w:rFonts w:ascii="宋体" w:eastAsia="宋体" w:cs="宋体" w:hint="eastAsia"/>
          <w:sz w:val="24"/>
          <w:lang w:val="en-US" w:eastAsia="zh-CN"/>
        </w:rPr>
        <w:t>终止</w:t>
      </w:r>
      <w:r>
        <w:rPr>
          <w:rFonts w:ascii="宋体" w:eastAsia="宋体" w:cs="宋体" w:hint="eastAsia"/>
          <w:sz w:val="24"/>
        </w:rPr>
        <w:t>等手续</w:t>
      </w:r>
      <w:r>
        <w:rPr>
          <w:rFonts w:ascii="宋体" w:eastAsia="宋体" w:cs="宋体" w:hint="eastAsia"/>
          <w:sz w:val="24"/>
          <w:lang w:eastAsia="zh-CN"/>
        </w:rPr>
        <w:t>，负责</w:t>
      </w:r>
      <w:r>
        <w:rPr>
          <w:rFonts w:ascii="宋体" w:eastAsia="宋体" w:hint="eastAsia"/>
          <w:sz w:val="24"/>
          <w:highlight w:val="auto"/>
        </w:rPr>
        <w:t>代办员工有关证件，负责有关法律法规咨询，</w:t>
      </w:r>
      <w:r>
        <w:rPr>
          <w:rFonts w:ascii="宋体" w:eastAsia="宋体" w:hint="eastAsia"/>
          <w:sz w:val="24"/>
          <w:lang w:eastAsia="zh-CN"/>
          <w:highlight w:val="auto"/>
        </w:rPr>
        <w:t>负责处理</w:t>
      </w:r>
      <w:r>
        <w:rPr>
          <w:rFonts w:ascii="宋体" w:eastAsia="宋体" w:hint="eastAsia"/>
          <w:sz w:val="24"/>
          <w:highlight w:val="auto"/>
        </w:rPr>
        <w:t>被派遣人员提出的</w:t>
      </w:r>
      <w:r>
        <w:rPr>
          <w:rFonts w:ascii="宋体" w:eastAsia="宋体" w:hint="eastAsia"/>
          <w:sz w:val="24"/>
          <w:lang w:eastAsia="zh-CN"/>
          <w:highlight w:val="auto"/>
        </w:rPr>
        <w:t>劳动争议（</w:t>
      </w:r>
      <w:r>
        <w:rPr>
          <w:rFonts w:ascii="宋体" w:eastAsia="宋体" w:cs="宋体" w:hint="eastAsia"/>
          <w:sz w:val="24"/>
        </w:rPr>
        <w:t>不限于仲裁、诉讼、监察投诉举报</w:t>
      </w:r>
      <w:r>
        <w:rPr>
          <w:rFonts w:ascii="宋体" w:eastAsia="宋体" w:cs="宋体" w:hint="eastAsia"/>
          <w:sz w:val="24"/>
          <w:lang w:eastAsia="zh-CN"/>
        </w:rPr>
        <w:t>等事宜</w:t>
      </w:r>
      <w:r>
        <w:rPr>
          <w:rFonts w:ascii="宋体" w:eastAsia="宋体" w:cs="宋体" w:hint="eastAsia"/>
          <w:sz w:val="24"/>
        </w:rPr>
        <w:t>）</w:t>
      </w:r>
      <w:r>
        <w:rPr>
          <w:rFonts w:ascii="宋体" w:eastAsia="宋体" w:hint="eastAsia"/>
          <w:sz w:val="24"/>
          <w:lang w:eastAsia="zh-CN"/>
          <w:highlight w:val="auto"/>
        </w:rPr>
        <w:t>，</w:t>
      </w:r>
      <w:r>
        <w:rPr>
          <w:rFonts w:ascii="宋体" w:eastAsia="宋体" w:hint="eastAsia"/>
          <w:sz w:val="24"/>
          <w:highlight w:val="auto"/>
        </w:rPr>
        <w:t>协助处理被派遣劳动者与</w:t>
      </w:r>
      <w:r>
        <w:rPr>
          <w:rFonts w:ascii="宋体" w:eastAsia="宋体" w:hint="eastAsia"/>
          <w:sz w:val="24"/>
          <w:lang w:eastAsia="zh-CN"/>
          <w:highlight w:val="auto"/>
        </w:rPr>
        <w:t>用工单位</w:t>
      </w:r>
      <w:r>
        <w:rPr>
          <w:rFonts w:ascii="宋体" w:eastAsia="宋体" w:hint="eastAsia"/>
          <w:sz w:val="24"/>
          <w:highlight w:val="auto"/>
        </w:rPr>
        <w:t>的纠纷等。</w:t>
      </w:r>
    </w:p>
    <w:p>
      <w:pPr>
        <w:spacing w:before="156" w:after="156" w:line="400" w:lineRule="atLeast"/>
        <w:ind w:leftChars="-405" w:left="-850" w:firstLineChars="500" w:firstLine="1200"/>
        <w:rPr>
          <w:rFonts w:ascii="宋体" w:cs="Arial Unicode MS" w:hint="eastAsia"/>
          <w:b/>
          <w:bCs/>
          <w:sz w:val="24"/>
          <w:lang w:bidi="ar-SA"/>
          <w:highlight w:val="auto"/>
        </w:rPr>
      </w:pPr>
      <w:bookmarkStart w:id="99" w:name="_Toc447271489"/>
      <w:r>
        <w:rPr>
          <w:rFonts w:ascii="宋体" w:cs="Arial Unicode MS" w:hint="eastAsia"/>
          <w:b/>
          <w:bCs/>
          <w:sz w:val="24"/>
          <w:lang w:eastAsia="zh-CN" w:bidi="ar-SA"/>
          <w:highlight w:val="auto"/>
        </w:rPr>
        <w:t>三、</w:t>
      </w:r>
      <w:r>
        <w:rPr>
          <w:rFonts w:ascii="宋体" w:cs="Arial Unicode MS" w:hint="eastAsia"/>
          <w:b/>
          <w:bCs/>
          <w:sz w:val="24"/>
          <w:lang w:bidi="ar-SA"/>
          <w:highlight w:val="auto"/>
        </w:rPr>
        <w:t>服务质量要求</w:t>
      </w:r>
      <w:bookmarkEnd w:id="99"/>
      <w:r>
        <w:rPr>
          <w:rFonts w:ascii="宋体" w:cs="Arial Unicode MS" w:hint="eastAsia"/>
          <w:b/>
          <w:bCs/>
          <w:sz w:val="24"/>
          <w:lang w:bidi="ar-SA"/>
          <w:highlight w:val="auto"/>
        </w:rPr>
        <w:tab/>
      </w:r>
    </w:p>
    <w:p>
      <w:pPr>
        <w:widowControl/>
        <w:tabs>
          <w:tab w:val="left" w:pos="360"/>
          <w:tab w:val="left" w:pos="588"/>
        </w:tabs>
        <w:spacing w:line="360" w:lineRule="auto"/>
        <w:ind w:firstLineChars="200" w:firstLine="480"/>
        <w:jc w:val="left"/>
        <w:rPr>
          <w:rFonts w:ascii="宋体" w:hint="eastAsia"/>
          <w:sz w:val="24"/>
          <w:highlight w:val="auto"/>
        </w:rPr>
      </w:pPr>
      <w:r>
        <w:rPr>
          <w:rFonts w:ascii="宋体" w:hint="eastAsia"/>
          <w:sz w:val="24"/>
          <w:highlight w:val="auto"/>
        </w:rPr>
        <w:t>1.采购人确定员工名单后，供应商在5个工作日内办理完毕劳动签订手续、派遣手续、员工变更手续，及时向采购人派遣。</w:t>
      </w:r>
    </w:p>
    <w:p>
      <w:pPr>
        <w:widowControl/>
        <w:tabs>
          <w:tab w:val="left" w:pos="360"/>
          <w:tab w:val="left" w:pos="588"/>
        </w:tabs>
        <w:spacing w:line="360" w:lineRule="auto"/>
        <w:ind w:firstLineChars="200" w:firstLine="480"/>
        <w:jc w:val="left"/>
        <w:rPr>
          <w:rFonts w:ascii="宋体" w:hint="eastAsia"/>
          <w:sz w:val="24"/>
          <w:highlight w:val="auto"/>
        </w:rPr>
      </w:pPr>
      <w:r>
        <w:rPr>
          <w:rFonts w:ascii="宋体" w:hint="eastAsia"/>
          <w:sz w:val="24"/>
          <w:highlight w:val="auto"/>
        </w:rPr>
        <w:t>2.供应商应确保及时、准确、妥善的处理被派遣员工的薪酬管理、社保及住房公积金办理、个税代扣代缴工作，被派遣员工的体检及相关手续办理，避免发生劳动仲裁、诉讼事件。</w:t>
      </w:r>
    </w:p>
    <w:p>
      <w:pPr>
        <w:widowControl/>
        <w:tabs>
          <w:tab w:val="left" w:pos="360"/>
          <w:tab w:val="left" w:pos="588"/>
        </w:tabs>
        <w:spacing w:line="360" w:lineRule="auto"/>
        <w:ind w:firstLineChars="200" w:firstLine="480"/>
        <w:jc w:val="left"/>
        <w:rPr>
          <w:rFonts w:ascii="宋体" w:hint="eastAsia"/>
          <w:sz w:val="24"/>
          <w:highlight w:val="auto"/>
        </w:rPr>
      </w:pPr>
      <w:r>
        <w:rPr>
          <w:rFonts w:ascii="宋体" w:hint="eastAsia"/>
          <w:sz w:val="24"/>
          <w:highlight w:val="auto"/>
        </w:rPr>
        <w:t>3.供应商应确保和谐、稳妥的处理被派遣员工的劳动仲裁、劳动诉讼及人事仲裁事件，避免妨碍采购人的正常工作或给采购人带来不利社会影响。</w:t>
      </w:r>
    </w:p>
    <w:p>
      <w:pPr>
        <w:widowControl/>
        <w:tabs>
          <w:tab w:val="left" w:pos="360"/>
          <w:tab w:val="left" w:pos="588"/>
        </w:tabs>
        <w:spacing w:line="360" w:lineRule="auto"/>
        <w:ind w:firstLineChars="200" w:firstLine="480"/>
        <w:jc w:val="left"/>
        <w:rPr>
          <w:rFonts w:ascii="宋体" w:hint="eastAsia"/>
          <w:sz w:val="24"/>
          <w:highlight w:val="auto"/>
        </w:rPr>
      </w:pPr>
      <w:r>
        <w:rPr>
          <w:rFonts w:ascii="宋体" w:hint="eastAsia"/>
          <w:sz w:val="24"/>
          <w:highlight w:val="auto"/>
        </w:rPr>
        <w:t>4.供应商与被派遣员工确定聘用关系后（提供相应的证明材料），须将该材料原件提供至采购人备案后方可成立。</w:t>
      </w:r>
    </w:p>
    <w:p>
      <w:pPr>
        <w:tabs>
          <w:tab w:val="left" w:pos="360"/>
          <w:tab w:val="left" w:pos="588"/>
        </w:tabs>
        <w:spacing w:line="360" w:lineRule="auto"/>
        <w:ind w:firstLineChars="200" w:firstLine="480"/>
        <w:rPr>
          <w:rFonts w:ascii="宋体" w:hint="eastAsia"/>
          <w:sz w:val="24"/>
          <w:highlight w:val="auto"/>
        </w:rPr>
      </w:pPr>
      <w:r>
        <w:rPr>
          <w:rFonts w:ascii="宋体" w:hint="eastAsia"/>
          <w:sz w:val="24"/>
          <w:highlight w:val="auto"/>
        </w:rPr>
        <w:t>5.采购人可随时根据实际情况进行核实，一经发现存在克扣或拖欠员工工资及福利等问题，相关人员损失由供应商承担，采购人有权单方面提前解除合同。</w:t>
      </w:r>
    </w:p>
    <w:p>
      <w:pPr>
        <w:tabs>
          <w:tab w:val="left" w:pos="360"/>
          <w:tab w:val="left" w:pos="588"/>
        </w:tabs>
        <w:spacing w:line="360" w:lineRule="auto"/>
        <w:ind w:firstLineChars="200" w:firstLine="480"/>
        <w:rPr>
          <w:rFonts w:ascii="宋体" w:cs="宋体" w:hint="eastAsia"/>
          <w:bCs/>
          <w:kern w:val="0"/>
          <w:sz w:val="24"/>
          <w:lang w:bidi="ar-SA"/>
          <w:highlight w:val="auto"/>
        </w:rPr>
      </w:pPr>
      <w:r>
        <w:rPr>
          <w:rFonts w:ascii="宋体" w:cs="宋体" w:hint="eastAsia"/>
          <w:bCs/>
          <w:kern w:val="0"/>
          <w:sz w:val="24"/>
          <w:lang w:val="en-US" w:eastAsia="zh-CN" w:bidi="ar-SA"/>
          <w:highlight w:val="auto"/>
        </w:rPr>
        <w:t>6.</w:t>
      </w:r>
      <w:r>
        <w:rPr>
          <w:rFonts w:ascii="宋体" w:cs="宋体" w:hint="eastAsia"/>
          <w:bCs/>
          <w:kern w:val="0"/>
          <w:sz w:val="24"/>
          <w:lang w:bidi="ar-SA"/>
          <w:highlight w:val="auto"/>
        </w:rPr>
        <w:t>供应商</w:t>
      </w:r>
      <w:r>
        <w:rPr>
          <w:rFonts w:ascii="宋体" w:cs="Times New Roman" w:hint="eastAsia"/>
          <w:bCs w:val="0"/>
          <w:kern w:val="2"/>
          <w:sz w:val="24"/>
          <w:lang w:bidi="ar-SA"/>
          <w:highlight w:val="auto"/>
        </w:rPr>
        <w:t>应当</w:t>
      </w:r>
      <w:r>
        <w:rPr>
          <w:rFonts w:ascii="宋体" w:hint="eastAsia"/>
          <w:sz w:val="24"/>
          <w:lang w:eastAsia="zh-CN"/>
          <w:highlight w:val="auto"/>
        </w:rPr>
        <w:t>为采购人组建服务团队并安排专人对接工作</w:t>
      </w:r>
      <w:r>
        <w:rPr>
          <w:rFonts w:ascii="宋体" w:cs="Times New Roman" w:hint="eastAsia"/>
          <w:bCs w:val="0"/>
          <w:kern w:val="2"/>
          <w:sz w:val="24"/>
          <w:lang w:bidi="ar-SA"/>
          <w:highlight w:val="auto"/>
        </w:rPr>
        <w:t>，保证能</w:t>
      </w:r>
      <w:r>
        <w:rPr>
          <w:rFonts w:ascii="宋体" w:cs="宋体" w:hint="eastAsia"/>
          <w:bCs/>
          <w:kern w:val="0"/>
          <w:sz w:val="24"/>
          <w:lang w:bidi="ar-SA"/>
          <w:highlight w:val="auto"/>
        </w:rPr>
        <w:t>够及时处理服务中遇到的问题。</w:t>
      </w:r>
    </w:p>
    <w:p>
      <w:pPr>
        <w:tabs>
          <w:tab w:val="left" w:pos="360"/>
          <w:tab w:val="left" w:pos="588"/>
        </w:tabs>
        <w:spacing w:line="360" w:lineRule="auto"/>
        <w:ind w:firstLineChars="200" w:firstLine="480"/>
        <w:jc w:val="left"/>
        <w:rPr>
          <w:rFonts w:ascii="宋体" w:hint="eastAsia"/>
          <w:b/>
          <w:sz w:val="24"/>
          <w:highlight w:val="auto"/>
        </w:rPr>
      </w:pPr>
      <w:r>
        <w:rPr>
          <w:rFonts w:ascii="宋体"/>
          <w:b/>
          <w:bCs/>
          <w:sz w:val="24"/>
          <w:lang w:val="en-US" w:eastAsia="zh-CN"/>
          <w:highlight w:val="auto"/>
        </w:rPr>
        <w:t>四</w:t>
      </w:r>
      <w:r>
        <w:rPr>
          <w:rFonts w:ascii="宋体"/>
          <w:b/>
          <w:sz w:val="24"/>
          <w:highlight w:val="auto"/>
        </w:rPr>
        <w:t>、</w:t>
      </w:r>
      <w:r>
        <w:rPr>
          <w:rFonts w:ascii="宋体" w:hint="eastAsia"/>
          <w:b/>
          <w:sz w:val="24"/>
          <w:highlight w:val="auto"/>
        </w:rPr>
        <w:t>保密要求</w:t>
      </w:r>
    </w:p>
    <w:p>
      <w:pPr>
        <w:tabs>
          <w:tab w:val="left" w:pos="360"/>
          <w:tab w:val="left" w:pos="588"/>
        </w:tabs>
        <w:spacing w:line="360" w:lineRule="auto"/>
        <w:ind w:left="0" w:firstLineChars="200" w:firstLine="480"/>
        <w:rPr>
          <w:rFonts w:ascii="宋体" w:cs="宋体" w:hint="eastAsia"/>
          <w:bCs/>
          <w:kern w:val="0"/>
          <w:sz w:val="24"/>
          <w:lang w:bidi="ar-SA"/>
          <w:highlight w:val="auto"/>
        </w:rPr>
      </w:pPr>
      <w:r>
        <w:rPr>
          <w:rFonts w:ascii="宋体" w:cs="宋体" w:hint="eastAsia"/>
          <w:bCs/>
          <w:kern w:val="0"/>
          <w:sz w:val="24"/>
          <w:lang w:val="en-US" w:eastAsia="zh-CN" w:bidi="ar-SA"/>
          <w:highlight w:val="auto"/>
        </w:rPr>
        <w:t>1.</w:t>
      </w:r>
      <w:r>
        <w:rPr>
          <w:rFonts w:ascii="宋体" w:cs="宋体" w:hint="eastAsia"/>
          <w:bCs/>
          <w:kern w:val="0"/>
          <w:sz w:val="24"/>
          <w:lang w:bidi="ar-SA"/>
          <w:highlight w:val="auto"/>
        </w:rPr>
        <w:t>供应商对在服务过程中接触到的采购人的任何资料、文件、数据(无论是书面的还是电子的)，以及对为采购人服务形成的任何交付物及资料，负有为采购人保密的责任。未经采购人书面同意，供应商不得以任何方式向任何第三方提供或透露。</w:t>
      </w:r>
    </w:p>
    <w:p>
      <w:pPr>
        <w:tabs>
          <w:tab w:val="left" w:pos="360"/>
          <w:tab w:val="left" w:pos="588"/>
        </w:tabs>
        <w:spacing w:line="360" w:lineRule="auto"/>
        <w:ind w:left="0" w:firstLineChars="200" w:firstLine="480"/>
        <w:rPr>
          <w:rFonts w:ascii="宋体" w:cs="宋体" w:hint="eastAsia"/>
          <w:bCs/>
          <w:kern w:val="0"/>
          <w:sz w:val="24"/>
          <w:lang w:bidi="ar-SA"/>
          <w:highlight w:val="auto"/>
        </w:rPr>
      </w:pPr>
      <w:r>
        <w:rPr>
          <w:rFonts w:ascii="宋体" w:cs="宋体" w:hint="eastAsia"/>
          <w:bCs/>
          <w:kern w:val="0"/>
          <w:sz w:val="24"/>
          <w:lang w:val="en-US" w:eastAsia="zh-CN" w:bidi="ar-SA"/>
          <w:highlight w:val="auto"/>
        </w:rPr>
        <w:t>2.</w:t>
      </w:r>
      <w:r>
        <w:rPr>
          <w:rFonts w:ascii="宋体" w:cs="宋体" w:hint="eastAsia"/>
          <w:bCs/>
          <w:kern w:val="0"/>
          <w:sz w:val="24"/>
          <w:lang w:bidi="ar-SA"/>
          <w:highlight w:val="auto"/>
        </w:rPr>
        <w:t>供应商人员违反上述保密规定时间，供应商应承担相应法律责任。</w:t>
      </w:r>
    </w:p>
    <w:p>
      <w:pPr>
        <w:tabs>
          <w:tab w:val="left" w:pos="360"/>
          <w:tab w:val="left" w:pos="588"/>
        </w:tabs>
        <w:spacing w:line="360" w:lineRule="auto"/>
        <w:ind w:left="0" w:firstLineChars="200" w:firstLine="480"/>
        <w:rPr>
          <w:rFonts w:ascii="宋体" w:cs="宋体" w:hint="eastAsia"/>
          <w:bCs/>
          <w:kern w:val="0"/>
          <w:sz w:val="24"/>
          <w:lang w:bidi="ar-SA"/>
          <w:highlight w:val="auto"/>
        </w:rPr>
      </w:pPr>
      <w:r>
        <w:rPr>
          <w:rFonts w:ascii="宋体" w:cs="宋体" w:hint="eastAsia"/>
          <w:bCs/>
          <w:kern w:val="0"/>
          <w:sz w:val="24"/>
          <w:lang w:val="en-US" w:eastAsia="zh-CN" w:bidi="ar-SA"/>
          <w:highlight w:val="auto"/>
        </w:rPr>
        <w:t>3.</w:t>
      </w:r>
      <w:r>
        <w:rPr>
          <w:rFonts w:ascii="宋体" w:cs="宋体" w:hint="eastAsia"/>
          <w:bCs/>
          <w:kern w:val="0"/>
          <w:sz w:val="24"/>
          <w:lang w:bidi="ar-SA"/>
          <w:highlight w:val="auto"/>
        </w:rPr>
        <w:t>本项目服务期结束后相关保密条款继续生效。</w:t>
      </w:r>
    </w:p>
    <w:p>
      <w:pPr>
        <w:pStyle w:val="46"/>
        <w:tabs>
          <w:tab w:val="left" w:pos="0"/>
        </w:tabs>
        <w:spacing w:line="360" w:lineRule="auto"/>
        <w:ind w:firstLineChars="200" w:firstLine="480"/>
        <w:outlineLvl w:val="2"/>
        <w:rPr>
          <w:rFonts w:ascii="宋体" w:hint="eastAsia"/>
          <w:b/>
          <w:sz w:val="24"/>
          <w:highlight w:val="auto"/>
        </w:rPr>
      </w:pPr>
      <w:r>
        <w:rPr>
          <w:rFonts w:ascii="宋体"/>
          <w:b/>
          <w:sz w:val="24"/>
          <w:lang w:eastAsia="zh-CN"/>
          <w:highlight w:val="auto"/>
        </w:rPr>
        <w:t>五</w:t>
      </w:r>
      <w:r>
        <w:rPr>
          <w:rFonts w:ascii="宋体" w:hint="eastAsia"/>
          <w:b/>
          <w:sz w:val="24"/>
          <w:lang w:eastAsia="zh-CN"/>
          <w:highlight w:val="auto"/>
        </w:rPr>
        <w:t>、</w:t>
      </w:r>
      <w:r>
        <w:rPr>
          <w:rFonts w:ascii="宋体" w:hint="eastAsia"/>
          <w:b/>
          <w:sz w:val="24"/>
          <w:highlight w:val="auto"/>
        </w:rPr>
        <w:t>知识产权</w:t>
      </w:r>
    </w:p>
    <w:p>
      <w:pPr>
        <w:tabs>
          <w:tab w:val="left" w:pos="360"/>
          <w:tab w:val="left" w:pos="588"/>
        </w:tabs>
        <w:spacing w:line="360" w:lineRule="auto"/>
        <w:ind w:firstLineChars="200" w:firstLine="480"/>
        <w:rPr>
          <w:rFonts w:ascii="宋体" w:cs="宋体" w:hint="eastAsia"/>
          <w:bCs/>
          <w:kern w:val="0"/>
          <w:sz w:val="24"/>
          <w:lang w:bidi="ar-SA"/>
          <w:highlight w:val="auto"/>
        </w:rPr>
      </w:pPr>
      <w:r>
        <w:rPr>
          <w:rFonts w:ascii="宋体" w:cs="宋体" w:hint="eastAsia"/>
          <w:bCs/>
          <w:kern w:val="0"/>
          <w:sz w:val="24"/>
          <w:lang w:bidi="ar-SA"/>
          <w:highlight w:val="auto"/>
        </w:rPr>
        <w:t>采购人在中华人民共和国境内使用供应商提供的服务时免受第三方提出的侵犯其专利权或其它知识产权的起诉。如果第三方提出侵权指控，供应商应承担由此而引起的一切法律责任和费用。</w:t>
      </w:r>
    </w:p>
    <w:p>
      <w:pPr>
        <w:tabs>
          <w:tab w:val="left" w:pos="360"/>
          <w:tab w:val="left" w:pos="588"/>
        </w:tabs>
        <w:spacing w:line="360" w:lineRule="auto"/>
        <w:ind w:firstLineChars="200" w:firstLine="480"/>
        <w:jc w:val="center"/>
        <w:rPr>
          <w:rFonts w:ascii="宋体" w:eastAsia="宋体" w:hint="eastAsia"/>
          <w:b/>
          <w:sz w:val="44"/>
          <w:highlight w:val="auto"/>
        </w:rPr>
      </w:pPr>
      <w:r>
        <w:rPr>
          <w:rFonts w:ascii="宋体" w:cs="宋体" w:hint="eastAsia"/>
          <w:bCs/>
          <w:kern w:val="0"/>
          <w:sz w:val="24"/>
          <w:lang w:bidi="ar-SA"/>
          <w:highlight w:val="auto"/>
        </w:rPr>
        <w:br w:type="page"/>
      </w:r>
      <w:r>
        <w:rPr>
          <w:rFonts w:ascii="宋体" w:eastAsia="宋体" w:hint="eastAsia"/>
          <w:b/>
          <w:sz w:val="44"/>
          <w:highlight w:val="auto"/>
        </w:rPr>
        <w:t>第四章 比选方法</w:t>
      </w:r>
      <w:bookmarkEnd w:id="91"/>
      <w:bookmarkEnd w:id="92"/>
      <w:bookmarkEnd w:id="93"/>
      <w:bookmarkEnd w:id="97"/>
      <w:bookmarkEnd w:id="98"/>
    </w:p>
    <w:p>
      <w:pPr>
        <w:spacing w:line="360" w:lineRule="auto"/>
        <w:ind w:firstLineChars="200" w:firstLine="480"/>
        <w:outlineLvl w:val="1"/>
        <w:rPr>
          <w:rFonts w:ascii="宋体" w:hint="eastAsia"/>
          <w:b/>
          <w:sz w:val="24"/>
          <w:highlight w:val="auto"/>
        </w:rPr>
      </w:pPr>
      <w:r>
        <w:rPr>
          <w:rFonts w:ascii="宋体" w:hint="eastAsia"/>
          <w:b/>
          <w:sz w:val="24"/>
          <w:highlight w:val="auto"/>
        </w:rPr>
        <w:t>一、比选方法定义</w:t>
      </w:r>
    </w:p>
    <w:p>
      <w:pPr>
        <w:spacing w:line="360" w:lineRule="auto"/>
        <w:ind w:firstLineChars="200" w:firstLine="480"/>
        <w:rPr>
          <w:rFonts w:ascii="宋体" w:hint="eastAsia"/>
          <w:sz w:val="24"/>
          <w:highlight w:val="auto"/>
        </w:rPr>
      </w:pPr>
      <w:r>
        <w:rPr>
          <w:rFonts w:ascii="宋体" w:hint="eastAsia"/>
          <w:sz w:val="24"/>
          <w:highlight w:val="auto"/>
        </w:rPr>
        <w:t>本项目采用综合评分法进行比选。</w:t>
      </w:r>
    </w:p>
    <w:p>
      <w:pPr>
        <w:spacing w:line="360" w:lineRule="auto"/>
        <w:ind w:firstLineChars="200" w:firstLine="480"/>
        <w:outlineLvl w:val="1"/>
        <w:rPr>
          <w:rFonts w:ascii="宋体" w:hint="eastAsia"/>
          <w:b/>
          <w:sz w:val="24"/>
          <w:highlight w:val="auto"/>
        </w:rPr>
      </w:pPr>
      <w:r>
        <w:rPr>
          <w:rFonts w:ascii="宋体" w:hint="eastAsia"/>
          <w:b/>
          <w:sz w:val="24"/>
          <w:highlight w:val="auto"/>
        </w:rPr>
        <w:t>二、比选程序</w:t>
      </w:r>
    </w:p>
    <w:p>
      <w:pPr>
        <w:spacing w:line="360" w:lineRule="auto"/>
        <w:ind w:firstLineChars="200" w:firstLine="480"/>
        <w:rPr>
          <w:sz w:val="24"/>
          <w:highlight w:val="auto"/>
        </w:rPr>
      </w:pPr>
      <w:r>
        <w:rPr>
          <w:sz w:val="24"/>
          <w:highlight w:val="auto"/>
        </w:rPr>
        <w:t>比选评审小组按以下程序独立履行评审职责：</w:t>
      </w:r>
      <w:r>
        <w:rPr>
          <w:b/>
          <w:sz w:val="24"/>
          <w:highlight w:val="auto"/>
        </w:rPr>
        <w:t xml:space="preserve"> </w:t>
      </w:r>
    </w:p>
    <w:p>
      <w:pPr>
        <w:spacing w:line="360" w:lineRule="auto"/>
        <w:ind w:firstLineChars="200" w:firstLine="480"/>
        <w:rPr>
          <w:sz w:val="24"/>
          <w:highlight w:val="auto"/>
        </w:rPr>
      </w:pPr>
      <w:r>
        <w:rPr>
          <w:sz w:val="24"/>
          <w:highlight w:val="auto"/>
        </w:rPr>
        <w:t>（一）资格性检查。依据法律法规和比选文件的规定，对响应文件中的资格证明等进行审查，以确定供应商是否具备投标资格。资格性检查资料表如下</w:t>
      </w:r>
      <w:r>
        <w:rPr>
          <w:rFonts w:hint="eastAsia"/>
          <w:sz w:val="24"/>
          <w:highlight w:val="auto"/>
        </w:rPr>
        <w:t>（均需</w:t>
      </w:r>
      <w:r>
        <w:rPr>
          <w:sz w:val="24"/>
          <w:highlight w:val="auto"/>
        </w:rPr>
        <w:t>加盖公章</w:t>
      </w:r>
      <w:r>
        <w:rPr>
          <w:rFonts w:hint="eastAsia"/>
          <w:sz w:val="24"/>
          <w:highlight w:val="auto"/>
        </w:rPr>
        <w:t>）</w:t>
      </w:r>
      <w:r>
        <w:rPr>
          <w:sz w:val="24"/>
          <w:highlight w:val="auto"/>
        </w:rPr>
        <w:t>：</w:t>
      </w:r>
    </w:p>
    <w:tbl>
      <w:tblPr>
        <w:jc w:val="cente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2"/>
        <w:gridCol w:w="3370"/>
        <w:gridCol w:w="5811"/>
      </w:tblGrid>
      <w:tr>
        <w:trPr>
          <w:trHeight w:val="415"/>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序号</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检查因素</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检查内容</w:t>
            </w:r>
          </w:p>
        </w:tc>
      </w:tr>
      <w:tr>
        <w:trPr>
          <w:trHeight w:val="415"/>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1.1</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供应商应符合的基本资格条件</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pPr>
              <w:pStyle w:val="64"/>
              <w:numPr>
                <w:ilvl w:val="0"/>
                <w:numId w:val="6"/>
              </w:numPr>
              <w:tabs>
                <w:tab w:val="clear" w:pos="312"/>
                <w:tab w:val="left" w:pos="312"/>
              </w:tabs>
              <w:spacing w:line="360" w:lineRule="auto"/>
              <w:ind w:left="0" w:firstLine="0"/>
              <w:rPr>
                <w:rFonts w:ascii="宋体" w:hint="eastAsia"/>
                <w:color w:val="000000"/>
                <w:kern w:val="0"/>
                <w:sz w:val="24"/>
              </w:rPr>
            </w:pPr>
            <w:r>
              <w:rPr>
                <w:rFonts w:ascii="宋体" w:hint="eastAsia"/>
                <w:color w:val="000000"/>
                <w:kern w:val="0"/>
                <w:sz w:val="24"/>
              </w:rPr>
              <w:t>供应商法人营业执照（副本）或事业单位法人证书（副本）或个体工商户营业执照，供应商法定代表人身份证明和法定代表人授权代表委托书</w:t>
            </w:r>
            <w:r>
              <w:rPr>
                <w:rFonts w:hint="eastAsia"/>
                <w:color w:val="000000"/>
                <w:kern w:val="0"/>
                <w:sz w:val="24"/>
                <w:szCs w:val="21"/>
              </w:rPr>
              <w:t>（法定代表人作为供应商代表直接应答的，只提供相关身份证明即可）</w:t>
            </w:r>
            <w:r>
              <w:rPr>
                <w:rFonts w:ascii="宋体" w:hint="eastAsia"/>
                <w:color w:val="000000"/>
                <w:kern w:val="0"/>
                <w:sz w:val="24"/>
              </w:rPr>
              <w:t>。供应商若为分支机构（公司）且非独立法人的，须提供其总公司（集团）出具的授权书（格式自定，并加盖总公司（集团）公章）。</w:t>
            </w:r>
          </w:p>
          <w:p>
            <w:pPr>
              <w:pStyle w:val="64"/>
              <w:spacing w:line="360" w:lineRule="auto"/>
              <w:ind w:left="0" w:firstLine="0"/>
              <w:rPr>
                <w:sz w:val="24"/>
                <w:highlight w:val="auto"/>
              </w:rPr>
            </w:pPr>
            <w:r>
              <w:rPr>
                <w:rFonts w:ascii="宋体" w:cs="宋体"/>
                <w:color w:val="000000"/>
                <w:sz w:val="24"/>
              </w:rPr>
              <w:t>2.</w:t>
            </w:r>
            <w:r>
              <w:rPr>
                <w:rFonts w:ascii="宋体" w:cs="宋体" w:hint="eastAsia"/>
                <w:color w:val="000000"/>
                <w:sz w:val="24"/>
              </w:rPr>
              <w:t>《供应商资格审查一览表》。</w:t>
            </w:r>
          </w:p>
        </w:tc>
      </w:tr>
      <w:tr>
        <w:trPr>
          <w:trHeight w:val="415"/>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1.2</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highlight w:val="auto"/>
              </w:rPr>
            </w:pPr>
            <w:r>
              <w:rPr>
                <w:rFonts w:hint="eastAsia"/>
                <w:sz w:val="24"/>
                <w:highlight w:val="auto"/>
              </w:rPr>
              <w:t>本项目的特定资格要求</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pPr>
              <w:pStyle w:val="62"/>
              <w:spacing w:line="360" w:lineRule="auto"/>
              <w:ind w:firstLineChars="200" w:firstLine="480"/>
              <w:rPr>
                <w:rFonts w:eastAsia="宋体" w:hint="eastAsia"/>
                <w:sz w:val="24"/>
                <w:szCs w:val="24"/>
                <w:lang w:eastAsia="zh-CN"/>
                <w:highlight w:val="auto"/>
              </w:rPr>
            </w:pPr>
            <w:r>
              <w:rPr>
                <w:rFonts w:ascii="宋体" w:cs="宋体" w:hint="eastAsia"/>
                <w:bCs/>
                <w:kern w:val="0"/>
                <w:sz w:val="24"/>
                <w:lang w:eastAsia="zh-CN" w:bidi="ar-SA"/>
                <w:highlight w:val="auto"/>
              </w:rPr>
              <w:t>供应商</w:t>
            </w:r>
            <w:r>
              <w:rPr>
                <w:rFonts w:ascii="宋体" w:eastAsia="宋体" w:cs="宋体" w:hint="eastAsia"/>
                <w:bCs/>
                <w:kern w:val="0"/>
                <w:sz w:val="24"/>
                <w:lang w:bidi="ar-SA"/>
                <w:highlight w:val="auto"/>
              </w:rPr>
              <w:t>具备有效的《劳务派遣经营许可证》提供该资质证书复印件并加盖</w:t>
            </w:r>
            <w:r>
              <w:rPr>
                <w:rFonts w:ascii="宋体" w:cs="宋体" w:hint="eastAsia"/>
                <w:bCs/>
                <w:kern w:val="0"/>
                <w:sz w:val="24"/>
                <w:lang w:eastAsia="zh-CN" w:bidi="ar-SA"/>
                <w:highlight w:val="auto"/>
              </w:rPr>
              <w:t>供应商</w:t>
            </w:r>
            <w:r>
              <w:rPr>
                <w:rFonts w:ascii="宋体" w:eastAsia="宋体" w:cs="宋体" w:hint="eastAsia"/>
                <w:bCs/>
                <w:kern w:val="0"/>
                <w:sz w:val="24"/>
                <w:lang w:bidi="ar-SA"/>
                <w:highlight w:val="auto"/>
              </w:rPr>
              <w:t>公章</w:t>
            </w:r>
            <w:r>
              <w:rPr>
                <w:rFonts w:ascii="宋体" w:eastAsia="宋体" w:cs="宋体" w:hint="eastAsia"/>
                <w:bCs/>
                <w:kern w:val="0"/>
                <w:sz w:val="24"/>
                <w:lang w:eastAsia="zh-CN" w:bidi="ar-SA"/>
                <w:highlight w:val="auto"/>
              </w:rPr>
              <w:t>。</w:t>
            </w:r>
          </w:p>
        </w:tc>
      </w:tr>
    </w:tbl>
    <w:p>
      <w:pPr>
        <w:spacing w:line="360" w:lineRule="auto"/>
        <w:ind w:firstLineChars="200" w:firstLine="480"/>
        <w:rPr>
          <w:rFonts w:ascii="宋体" w:hint="eastAsia"/>
          <w:sz w:val="24"/>
          <w:highlight w:val="auto"/>
        </w:rPr>
      </w:pPr>
      <w:r>
        <w:rPr>
          <w:rFonts w:ascii="宋体" w:hint="eastAsia"/>
          <w:sz w:val="24"/>
          <w:highlight w:val="auto"/>
        </w:rPr>
        <w:t>（二）符合性检查。依据比选文件的规定，从响应文件的有效性、完整性和对比选文件的响应程度进行审查，以确定是否对比选文件的实质性要求做出响应。符合性检查资料表如下：</w:t>
      </w:r>
    </w:p>
    <w:tbl>
      <w:tblPr>
        <w:jc w:val="cente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1"/>
        <w:gridCol w:w="1541"/>
        <w:gridCol w:w="1958"/>
        <w:gridCol w:w="5541"/>
      </w:tblGrid>
      <w:tr>
        <w:trPr>
          <w:trHeight w:val="23"/>
        </w:trPr>
        <w:tc>
          <w:tcPr>
            <w:tcW w:w="701" w:type="dxa"/>
            <w:tcBorders>
              <w:top w:val="single" w:sz="4" w:space="0" w:color="auto"/>
              <w:left w:val="single" w:sz="4" w:space="0" w:color="auto"/>
              <w:bottom w:val="single" w:sz="4" w:space="0" w:color="auto"/>
              <w:right w:val="single" w:sz="4" w:space="0" w:color="auto"/>
              <w:tl2br w:val="nil"/>
              <w:tr2bl w:val="nil"/>
            </w:tcBorders>
            <w:vAlign w:val="center"/>
          </w:tcPr>
          <w:p>
            <w:pPr>
              <w:spacing w:line="360" w:lineRule="auto"/>
              <w:rPr>
                <w:rFonts w:ascii="宋体" w:cs="宋体" w:hint="eastAsia"/>
                <w:sz w:val="24"/>
                <w:lang w:bidi="ar-SA"/>
                <w:highlight w:val="auto"/>
              </w:rPr>
            </w:pPr>
            <w:r>
              <w:rPr>
                <w:rFonts w:ascii="宋体" w:cs="宋体" w:hint="eastAsia"/>
                <w:sz w:val="24"/>
                <w:lang w:bidi="ar-SA"/>
                <w:highlight w:val="auto"/>
              </w:rPr>
              <w:t>序号</w:t>
            </w:r>
          </w:p>
        </w:tc>
        <w:tc>
          <w:tcPr>
            <w:tcW w:w="3499" w:type="dxa"/>
            <w:gridSpan w:val="2"/>
            <w:tcBorders>
              <w:top w:val="single" w:sz="4" w:space="0" w:color="auto"/>
              <w:left w:val="single" w:sz="4" w:space="0" w:color="auto"/>
              <w:bottom w:val="single" w:sz="4" w:space="0" w:color="auto"/>
              <w:right w:val="single" w:sz="4" w:space="0" w:color="auto"/>
              <w:tl2br w:val="nil"/>
              <w:tr2bl w:val="nil"/>
            </w:tcBorders>
            <w:vAlign w:val="center"/>
          </w:tcPr>
          <w:p>
            <w:pPr>
              <w:spacing w:line="360" w:lineRule="auto"/>
              <w:jc w:val="center"/>
              <w:rPr>
                <w:rFonts w:ascii="宋体" w:cs="宋体" w:hint="eastAsia"/>
                <w:sz w:val="24"/>
                <w:lang w:bidi="ar-SA"/>
                <w:highlight w:val="auto"/>
              </w:rPr>
            </w:pPr>
            <w:r>
              <w:rPr>
                <w:rFonts w:ascii="宋体" w:cs="宋体" w:hint="eastAsia"/>
                <w:sz w:val="24"/>
                <w:lang w:bidi="ar-SA"/>
                <w:highlight w:val="auto"/>
              </w:rPr>
              <w:t>评审因素</w:t>
            </w:r>
          </w:p>
        </w:tc>
        <w:tc>
          <w:tcPr>
            <w:tcW w:w="5541" w:type="dxa"/>
            <w:tcBorders>
              <w:top w:val="single" w:sz="4" w:space="0" w:color="auto"/>
              <w:left w:val="single" w:sz="4" w:space="0" w:color="auto"/>
              <w:bottom w:val="single" w:sz="4" w:space="0" w:color="auto"/>
              <w:right w:val="single" w:sz="4" w:space="0" w:color="auto"/>
              <w:tl2br w:val="nil"/>
              <w:tr2bl w:val="nil"/>
            </w:tcBorders>
            <w:vAlign w:val="center"/>
          </w:tcPr>
          <w:p>
            <w:pPr>
              <w:spacing w:line="360" w:lineRule="auto"/>
              <w:jc w:val="center"/>
              <w:rPr>
                <w:rFonts w:ascii="宋体" w:cs="宋体" w:hint="eastAsia"/>
                <w:sz w:val="24"/>
                <w:lang w:bidi="ar-SA"/>
                <w:highlight w:val="auto"/>
              </w:rPr>
            </w:pPr>
            <w:r>
              <w:rPr>
                <w:rFonts w:ascii="宋体" w:cs="宋体" w:hint="eastAsia"/>
                <w:sz w:val="24"/>
                <w:lang w:bidi="ar-SA"/>
                <w:highlight w:val="auto"/>
              </w:rPr>
              <w:t>评审标准</w:t>
            </w:r>
          </w:p>
        </w:tc>
      </w:tr>
      <w:tr>
        <w:trPr>
          <w:trHeight w:val="23"/>
        </w:trPr>
        <w:tc>
          <w:tcPr>
            <w:tcW w:w="701" w:type="dxa"/>
            <w:vMerge w:val="restart"/>
            <w:tcBorders>
              <w:tl2br w:val="nil"/>
              <w:tr2bl w:val="nil"/>
            </w:tcBorders>
            <w:vAlign w:val="center"/>
          </w:tcPr>
          <w:p>
            <w:pPr>
              <w:spacing w:line="360" w:lineRule="auto"/>
              <w:jc w:val="center"/>
              <w:rPr>
                <w:rFonts w:ascii="宋体" w:cs="宋体" w:hint="eastAsia"/>
                <w:kern w:val="0"/>
                <w:sz w:val="24"/>
                <w:lang w:bidi="ar-SA"/>
                <w:highlight w:val="auto"/>
              </w:rPr>
            </w:pPr>
            <w:r>
              <w:rPr>
                <w:rFonts w:ascii="宋体" w:cs="宋体" w:hint="eastAsia"/>
                <w:kern w:val="0"/>
                <w:sz w:val="24"/>
                <w:lang w:bidi="ar-SA"/>
                <w:highlight w:val="auto"/>
              </w:rPr>
              <w:t>1</w:t>
            </w:r>
          </w:p>
        </w:tc>
        <w:tc>
          <w:tcPr>
            <w:tcW w:w="1541" w:type="dxa"/>
            <w:vMerge w:val="restart"/>
            <w:tcBorders>
              <w:tl2br w:val="nil"/>
              <w:tr2bl w:val="nil"/>
            </w:tcBorders>
            <w:vAlign w:val="center"/>
          </w:tcPr>
          <w:p>
            <w:pPr>
              <w:spacing w:line="360" w:lineRule="auto"/>
              <w:rPr>
                <w:rFonts w:ascii="宋体" w:cs="宋体" w:hint="eastAsia"/>
                <w:kern w:val="0"/>
                <w:sz w:val="24"/>
                <w:lang w:bidi="ar-SA"/>
                <w:highlight w:val="auto"/>
              </w:rPr>
            </w:pPr>
            <w:r>
              <w:rPr>
                <w:rFonts w:ascii="宋体" w:cs="宋体" w:hint="eastAsia"/>
                <w:kern w:val="0"/>
                <w:sz w:val="24"/>
                <w:lang w:bidi="ar-SA"/>
                <w:highlight w:val="auto"/>
              </w:rPr>
              <w:t>有效性审查</w:t>
            </w:r>
          </w:p>
        </w:tc>
        <w:tc>
          <w:tcPr>
            <w:tcW w:w="1958" w:type="dxa"/>
            <w:tcBorders>
              <w:tl2br w:val="nil"/>
              <w:tr2bl w:val="nil"/>
            </w:tcBorders>
            <w:vAlign w:val="center"/>
          </w:tcPr>
          <w:p>
            <w:pPr>
              <w:spacing w:line="360" w:lineRule="auto"/>
              <w:rPr>
                <w:rFonts w:ascii="宋体" w:cs="宋体" w:hint="eastAsia"/>
                <w:kern w:val="0"/>
                <w:sz w:val="24"/>
                <w:lang w:bidi="ar-SA"/>
                <w:highlight w:val="auto"/>
              </w:rPr>
            </w:pPr>
            <w:r>
              <w:rPr>
                <w:rFonts w:ascii="宋体" w:hint="eastAsia"/>
                <w:sz w:val="24"/>
                <w:highlight w:val="auto"/>
              </w:rPr>
              <w:t>响应文件签署</w:t>
            </w:r>
          </w:p>
        </w:tc>
        <w:tc>
          <w:tcPr>
            <w:tcW w:w="5541" w:type="dxa"/>
            <w:tcBorders>
              <w:tl2br w:val="nil"/>
              <w:tr2bl w:val="nil"/>
            </w:tcBorders>
            <w:vAlign w:val="center"/>
          </w:tcPr>
          <w:p>
            <w:pPr>
              <w:spacing w:line="360" w:lineRule="auto"/>
              <w:rPr>
                <w:rFonts w:ascii="宋体" w:cs="宋体" w:hint="eastAsia"/>
                <w:kern w:val="0"/>
                <w:sz w:val="24"/>
                <w:lang w:bidi="ar-SA"/>
                <w:highlight w:val="auto"/>
              </w:rPr>
            </w:pPr>
            <w:r>
              <w:rPr>
                <w:rFonts w:ascii="宋体" w:hint="eastAsia"/>
                <w:sz w:val="24"/>
                <w:highlight w:val="auto"/>
              </w:rPr>
              <w:t>响应文件上法定代表人或其授权代表人的签字齐全。</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hint="eastAsia"/>
                <w:sz w:val="24"/>
                <w:highlight w:val="auto"/>
              </w:rPr>
            </w:pPr>
            <w:r>
              <w:rPr>
                <w:rFonts w:ascii="宋体" w:hint="eastAsia"/>
                <w:sz w:val="24"/>
                <w:highlight w:val="auto"/>
              </w:rPr>
              <w:t>法定代表人身份证明及授权委托书</w:t>
            </w:r>
          </w:p>
        </w:tc>
        <w:tc>
          <w:tcPr>
            <w:tcW w:w="5541" w:type="dxa"/>
            <w:tcBorders>
              <w:tl2br w:val="nil"/>
              <w:tr2bl w:val="nil"/>
            </w:tcBorders>
            <w:vAlign w:val="center"/>
          </w:tcPr>
          <w:p>
            <w:pPr>
              <w:spacing w:line="360" w:lineRule="auto"/>
              <w:rPr>
                <w:rFonts w:ascii="宋体" w:hint="eastAsia"/>
                <w:sz w:val="24"/>
                <w:highlight w:val="auto"/>
              </w:rPr>
            </w:pPr>
            <w:r>
              <w:rPr>
                <w:rFonts w:ascii="宋体" w:hint="eastAsia"/>
                <w:sz w:val="24"/>
                <w:highlight w:val="auto"/>
              </w:rPr>
              <w:t>法定代表人身份证明及授权委托书有效，符合比选文件规定的格式，签字或盖章齐全。</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仿宋_GB2312" w:hint="eastAsia"/>
                <w:sz w:val="24"/>
                <w:lang w:val="zh-CN" w:eastAsia="zh-CN" w:bidi="ar-SA"/>
                <w:highlight w:val="auto"/>
              </w:rPr>
            </w:pPr>
            <w:r>
              <w:rPr>
                <w:rFonts w:ascii="宋体" w:cs="仿宋_GB2312" w:hint="eastAsia"/>
                <w:sz w:val="24"/>
                <w:lang w:bidi="ar-SA"/>
                <w:highlight w:val="auto"/>
              </w:rPr>
              <w:t>响应</w:t>
            </w:r>
            <w:r>
              <w:rPr>
                <w:rFonts w:ascii="宋体" w:cs="仿宋_GB2312" w:hint="eastAsia"/>
                <w:sz w:val="24"/>
                <w:lang w:val="zh-CN" w:eastAsia="zh-CN" w:bidi="ar-SA"/>
                <w:highlight w:val="auto"/>
              </w:rPr>
              <w:t>方案</w:t>
            </w:r>
          </w:p>
        </w:tc>
        <w:tc>
          <w:tcPr>
            <w:tcW w:w="5541" w:type="dxa"/>
            <w:tcBorders>
              <w:tl2br w:val="nil"/>
              <w:tr2bl w:val="nil"/>
            </w:tcBorders>
            <w:vAlign w:val="center"/>
          </w:tcPr>
          <w:p>
            <w:pPr>
              <w:spacing w:line="360" w:lineRule="auto"/>
              <w:rPr>
                <w:rFonts w:ascii="宋体" w:cs="宋体" w:hint="eastAsia"/>
                <w:kern w:val="0"/>
                <w:sz w:val="24"/>
                <w:lang w:bidi="ar-SA"/>
                <w:highlight w:val="auto"/>
              </w:rPr>
            </w:pPr>
            <w:r>
              <w:rPr>
                <w:rFonts w:ascii="宋体" w:cs="仿宋_GB2312" w:hint="eastAsia"/>
                <w:sz w:val="24"/>
                <w:lang w:val="zh-CN" w:eastAsia="zh-CN" w:bidi="ar-SA"/>
                <w:highlight w:val="auto"/>
              </w:rPr>
              <w:t>只能有一个</w:t>
            </w:r>
            <w:r>
              <w:rPr>
                <w:rFonts w:ascii="宋体" w:cs="仿宋_GB2312" w:hint="eastAsia"/>
                <w:sz w:val="24"/>
                <w:lang w:bidi="ar-SA"/>
                <w:highlight w:val="auto"/>
              </w:rPr>
              <w:t>响应</w:t>
            </w:r>
            <w:r>
              <w:rPr>
                <w:rFonts w:ascii="宋体" w:cs="仿宋_GB2312" w:hint="eastAsia"/>
                <w:sz w:val="24"/>
                <w:lang w:val="zh-CN" w:eastAsia="zh-CN" w:bidi="ar-SA"/>
                <w:highlight w:val="auto"/>
              </w:rPr>
              <w:t>方案。</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仿宋_GB2312" w:hint="eastAsia"/>
                <w:sz w:val="24"/>
                <w:lang w:val="zh-CN" w:eastAsia="zh-CN" w:bidi="ar-SA"/>
                <w:highlight w:val="auto"/>
              </w:rPr>
            </w:pPr>
            <w:r>
              <w:rPr>
                <w:rFonts w:ascii="宋体" w:hint="eastAsia"/>
                <w:sz w:val="24"/>
                <w:highlight w:val="auto"/>
              </w:rPr>
              <w:t>报价唯一</w:t>
            </w:r>
          </w:p>
        </w:tc>
        <w:tc>
          <w:tcPr>
            <w:tcW w:w="5541" w:type="dxa"/>
            <w:tcBorders>
              <w:tl2br w:val="nil"/>
              <w:tr2bl w:val="nil"/>
            </w:tcBorders>
            <w:vAlign w:val="center"/>
          </w:tcPr>
          <w:p>
            <w:pPr>
              <w:spacing w:line="360" w:lineRule="auto"/>
              <w:rPr>
                <w:rFonts w:ascii="宋体" w:cs="宋体" w:hint="eastAsia"/>
                <w:kern w:val="0"/>
                <w:sz w:val="24"/>
                <w:lang w:bidi="ar-SA"/>
                <w:highlight w:val="auto"/>
              </w:rPr>
            </w:pPr>
            <w:r>
              <w:rPr>
                <w:rFonts w:ascii="宋体" w:cs="仿宋_GB2312" w:hint="eastAsia"/>
                <w:sz w:val="24"/>
                <w:lang w:val="zh-CN" w:eastAsia="zh-CN" w:bidi="ar-SA"/>
                <w:highlight w:val="auto"/>
              </w:rPr>
              <w:t>只能在最高限价范围内报价，</w:t>
            </w:r>
            <w:r>
              <w:rPr>
                <w:rFonts w:ascii="宋体" w:hint="eastAsia"/>
                <w:sz w:val="24"/>
                <w:highlight w:val="auto"/>
              </w:rPr>
              <w:t>只能有一个有效报价，不得提交选择性报价。</w:t>
            </w:r>
          </w:p>
        </w:tc>
      </w:tr>
      <w:tr>
        <w:trPr>
          <w:trHeight w:val="23"/>
        </w:trPr>
        <w:tc>
          <w:tcPr>
            <w:tcW w:w="701" w:type="dxa"/>
            <w:vMerge w:val="restart"/>
            <w:tcBorders>
              <w:tl2br w:val="nil"/>
              <w:tr2bl w:val="nil"/>
            </w:tcBorders>
            <w:vAlign w:val="center"/>
          </w:tcPr>
          <w:p>
            <w:pPr>
              <w:spacing w:line="360" w:lineRule="auto"/>
              <w:jc w:val="center"/>
              <w:rPr>
                <w:rFonts w:ascii="宋体" w:cs="宋体" w:hint="eastAsia"/>
                <w:kern w:val="0"/>
                <w:sz w:val="24"/>
                <w:lang w:bidi="ar-SA"/>
                <w:highlight w:val="auto"/>
              </w:rPr>
            </w:pPr>
            <w:r>
              <w:rPr>
                <w:rFonts w:ascii="宋体" w:cs="宋体" w:hint="eastAsia"/>
                <w:kern w:val="0"/>
                <w:sz w:val="24"/>
                <w:lang w:bidi="ar-SA"/>
                <w:highlight w:val="auto"/>
              </w:rPr>
              <w:t>2</w:t>
            </w:r>
          </w:p>
        </w:tc>
        <w:tc>
          <w:tcPr>
            <w:tcW w:w="1541" w:type="dxa"/>
            <w:vMerge w:val="restart"/>
            <w:tcBorders>
              <w:tl2br w:val="nil"/>
              <w:tr2bl w:val="nil"/>
            </w:tcBorders>
            <w:vAlign w:val="center"/>
          </w:tcPr>
          <w:p>
            <w:pPr>
              <w:spacing w:line="360" w:lineRule="auto"/>
              <w:rPr>
                <w:rFonts w:ascii="宋体" w:cs="宋体" w:hint="eastAsia"/>
                <w:kern w:val="0"/>
                <w:sz w:val="24"/>
                <w:lang w:bidi="ar-SA"/>
                <w:highlight w:val="auto"/>
              </w:rPr>
            </w:pPr>
            <w:r>
              <w:rPr>
                <w:rFonts w:ascii="宋体" w:cs="宋体" w:hint="eastAsia"/>
                <w:kern w:val="0"/>
                <w:sz w:val="24"/>
                <w:lang w:bidi="ar-SA"/>
                <w:highlight w:val="auto"/>
              </w:rPr>
              <w:t>完整性审查</w:t>
            </w:r>
          </w:p>
        </w:tc>
        <w:tc>
          <w:tcPr>
            <w:tcW w:w="1958" w:type="dxa"/>
            <w:tcBorders>
              <w:tl2br w:val="nil"/>
              <w:tr2bl w:val="nil"/>
            </w:tcBorders>
            <w:vAlign w:val="center"/>
          </w:tcPr>
          <w:p>
            <w:pPr>
              <w:spacing w:line="360" w:lineRule="auto"/>
              <w:rPr>
                <w:rFonts w:ascii="宋体" w:cs="宋体" w:hint="eastAsia"/>
                <w:kern w:val="0"/>
                <w:sz w:val="24"/>
                <w:lang w:bidi="ar-SA"/>
                <w:highlight w:val="auto"/>
              </w:rPr>
            </w:pPr>
            <w:r>
              <w:rPr>
                <w:rFonts w:ascii="宋体" w:cs="仿宋_GB2312" w:hint="eastAsia"/>
                <w:sz w:val="24"/>
                <w:lang w:bidi="ar-SA"/>
                <w:highlight w:val="auto"/>
              </w:rPr>
              <w:t>响应</w:t>
            </w:r>
            <w:r>
              <w:rPr>
                <w:rFonts w:ascii="宋体" w:cs="仿宋_GB2312" w:hint="eastAsia"/>
                <w:sz w:val="24"/>
                <w:lang w:val="zh-CN" w:eastAsia="zh-CN" w:bidi="ar-SA"/>
                <w:highlight w:val="auto"/>
              </w:rPr>
              <w:t>文件份数</w:t>
            </w:r>
          </w:p>
        </w:tc>
        <w:tc>
          <w:tcPr>
            <w:tcW w:w="5541" w:type="dxa"/>
            <w:tcBorders>
              <w:tl2br w:val="nil"/>
              <w:tr2bl w:val="nil"/>
            </w:tcBorders>
            <w:vAlign w:val="center"/>
          </w:tcPr>
          <w:p>
            <w:pPr>
              <w:spacing w:line="360" w:lineRule="auto"/>
              <w:rPr>
                <w:rFonts w:ascii="宋体" w:cs="宋体" w:hint="eastAsia"/>
                <w:kern w:val="0"/>
                <w:sz w:val="24"/>
                <w:lang w:bidi="ar-SA"/>
                <w:highlight w:val="auto"/>
              </w:rPr>
            </w:pPr>
            <w:r>
              <w:rPr>
                <w:rFonts w:ascii="宋体" w:cs="仿宋_GB2312" w:hint="eastAsia"/>
                <w:sz w:val="24"/>
                <w:lang w:bidi="ar-SA"/>
                <w:highlight w:val="auto"/>
              </w:rPr>
              <w:t>响应</w:t>
            </w:r>
            <w:r>
              <w:rPr>
                <w:rFonts w:ascii="宋体" w:cs="仿宋_GB2312" w:hint="eastAsia"/>
                <w:sz w:val="24"/>
                <w:lang w:val="zh-CN" w:eastAsia="zh-CN" w:bidi="ar-SA"/>
                <w:highlight w:val="auto"/>
              </w:rPr>
              <w:t>文件正、副本数量符合</w:t>
            </w:r>
            <w:r>
              <w:rPr>
                <w:rFonts w:ascii="宋体" w:cs="仿宋_GB2312" w:hint="eastAsia"/>
                <w:sz w:val="24"/>
                <w:lang w:bidi="ar-SA"/>
                <w:highlight w:val="auto"/>
              </w:rPr>
              <w:t>比选文件</w:t>
            </w:r>
            <w:r>
              <w:rPr>
                <w:rFonts w:ascii="宋体" w:cs="仿宋_GB2312" w:hint="eastAsia"/>
                <w:sz w:val="24"/>
                <w:lang w:val="zh-CN" w:eastAsia="zh-CN" w:bidi="ar-SA"/>
                <w:highlight w:val="auto"/>
              </w:rPr>
              <w:t>要求。</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仿宋_GB2312" w:hint="eastAsia"/>
                <w:sz w:val="24"/>
                <w:lang w:val="zh-CN" w:eastAsia="zh-CN" w:bidi="ar-SA"/>
                <w:highlight w:val="auto"/>
              </w:rPr>
            </w:pPr>
            <w:r>
              <w:rPr>
                <w:sz w:val="24"/>
                <w:highlight w:val="auto"/>
              </w:rPr>
              <w:t>响应</w:t>
            </w:r>
            <w:r>
              <w:rPr>
                <w:sz w:val="24"/>
                <w:lang w:val="zh-CN" w:eastAsia="zh-CN"/>
                <w:highlight w:val="auto"/>
              </w:rPr>
              <w:t>文件内容</w:t>
            </w:r>
          </w:p>
        </w:tc>
        <w:tc>
          <w:tcPr>
            <w:tcW w:w="5541" w:type="dxa"/>
            <w:tcBorders>
              <w:tl2br w:val="nil"/>
              <w:tr2bl w:val="nil"/>
            </w:tcBorders>
            <w:vAlign w:val="center"/>
          </w:tcPr>
          <w:p>
            <w:pPr>
              <w:spacing w:line="360" w:lineRule="auto"/>
              <w:rPr>
                <w:rFonts w:ascii="宋体" w:cs="仿宋_GB2312" w:hint="eastAsia"/>
                <w:sz w:val="24"/>
                <w:lang w:val="zh-CN" w:eastAsia="zh-CN" w:bidi="ar-SA"/>
                <w:highlight w:val="auto"/>
              </w:rPr>
            </w:pPr>
            <w:r>
              <w:rPr>
                <w:sz w:val="24"/>
                <w:highlight w:val="auto"/>
              </w:rPr>
              <w:t>响应</w:t>
            </w:r>
            <w:r>
              <w:rPr>
                <w:sz w:val="24"/>
                <w:lang w:val="zh-CN" w:eastAsia="zh-CN"/>
                <w:highlight w:val="auto"/>
              </w:rPr>
              <w:t>文件内容齐全、无遗漏。</w:t>
            </w:r>
          </w:p>
        </w:tc>
      </w:tr>
      <w:tr>
        <w:trPr>
          <w:trHeight w:val="23"/>
        </w:trPr>
        <w:tc>
          <w:tcPr>
            <w:tcW w:w="701" w:type="dxa"/>
            <w:vMerge w:val="restart"/>
            <w:tcBorders>
              <w:tl2br w:val="nil"/>
              <w:tr2bl w:val="nil"/>
            </w:tcBorders>
            <w:vAlign w:val="center"/>
          </w:tcPr>
          <w:p>
            <w:pPr>
              <w:spacing w:line="360" w:lineRule="auto"/>
              <w:jc w:val="center"/>
              <w:rPr>
                <w:rFonts w:ascii="宋体" w:cs="宋体" w:hint="eastAsia"/>
                <w:kern w:val="0"/>
                <w:sz w:val="24"/>
                <w:lang w:bidi="ar-SA"/>
                <w:highlight w:val="auto"/>
              </w:rPr>
            </w:pPr>
            <w:r>
              <w:rPr>
                <w:rFonts w:ascii="宋体" w:cs="宋体" w:hint="eastAsia"/>
                <w:kern w:val="0"/>
                <w:sz w:val="24"/>
                <w:lang w:bidi="ar-SA"/>
                <w:highlight w:val="auto"/>
              </w:rPr>
              <w:t>3</w:t>
            </w:r>
          </w:p>
        </w:tc>
        <w:tc>
          <w:tcPr>
            <w:tcW w:w="1541" w:type="dxa"/>
            <w:vMerge w:val="restart"/>
            <w:tcBorders>
              <w:tl2br w:val="nil"/>
              <w:tr2bl w:val="nil"/>
            </w:tcBorders>
            <w:vAlign w:val="center"/>
          </w:tcPr>
          <w:p>
            <w:pPr>
              <w:spacing w:line="360" w:lineRule="auto"/>
              <w:rPr>
                <w:rFonts w:ascii="宋体" w:cs="仿宋_GB2312" w:hint="eastAsia"/>
                <w:sz w:val="24"/>
                <w:lang w:val="zh-CN" w:eastAsia="zh-CN" w:bidi="ar-SA"/>
                <w:highlight w:val="auto"/>
              </w:rPr>
            </w:pPr>
            <w:r>
              <w:rPr>
                <w:rFonts w:ascii="宋体" w:cs="宋体" w:hint="eastAsia"/>
                <w:kern w:val="0"/>
                <w:sz w:val="24"/>
                <w:lang w:bidi="ar-SA"/>
                <w:highlight w:val="auto"/>
              </w:rPr>
              <w:t>比选文件的响应程度审查</w:t>
            </w:r>
          </w:p>
        </w:tc>
        <w:tc>
          <w:tcPr>
            <w:tcW w:w="1958" w:type="dxa"/>
            <w:tcBorders>
              <w:tl2br w:val="nil"/>
              <w:tr2bl w:val="nil"/>
            </w:tcBorders>
            <w:vAlign w:val="center"/>
          </w:tcPr>
          <w:p>
            <w:pPr>
              <w:spacing w:line="360" w:lineRule="auto"/>
              <w:rPr>
                <w:rFonts w:ascii="宋体" w:cs="宋体" w:hint="eastAsia"/>
                <w:kern w:val="0"/>
                <w:sz w:val="24"/>
                <w:lang w:bidi="ar-SA"/>
                <w:highlight w:val="auto"/>
              </w:rPr>
            </w:pPr>
            <w:r>
              <w:rPr>
                <w:rFonts w:ascii="宋体" w:cs="宋体" w:hint="eastAsia"/>
                <w:kern w:val="0"/>
                <w:sz w:val="24"/>
                <w:lang w:bidi="ar-SA"/>
                <w:highlight w:val="auto"/>
              </w:rPr>
              <w:t>响应文件内容</w:t>
            </w:r>
          </w:p>
        </w:tc>
        <w:tc>
          <w:tcPr>
            <w:tcW w:w="5541" w:type="dxa"/>
            <w:tcBorders>
              <w:tl2br w:val="nil"/>
              <w:tr2bl w:val="nil"/>
            </w:tcBorders>
            <w:vAlign w:val="center"/>
          </w:tcPr>
          <w:p>
            <w:pPr>
              <w:pStyle w:val="54"/>
              <w:spacing w:line="360" w:lineRule="auto"/>
              <w:rPr>
                <w:rFonts w:ascii="宋体" w:cs="宋体" w:hint="eastAsia"/>
                <w:kern w:val="0"/>
                <w:sz w:val="24"/>
                <w:szCs w:val="24"/>
                <w:lang w:bidi="ar-SA"/>
                <w:highlight w:val="auto"/>
              </w:rPr>
            </w:pPr>
            <w:r>
              <w:rPr>
                <w:rFonts w:ascii="宋体" w:cs="宋体" w:hint="eastAsia"/>
                <w:kern w:val="0"/>
                <w:sz w:val="24"/>
                <w:szCs w:val="24"/>
                <w:lang w:bidi="ar-SA"/>
                <w:highlight w:val="auto"/>
              </w:rPr>
              <w:t>对比选文件内容做出响应。</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宋体" w:hint="eastAsia"/>
                <w:kern w:val="0"/>
                <w:sz w:val="24"/>
                <w:lang w:bidi="ar-SA"/>
                <w:highlight w:val="auto"/>
              </w:rPr>
            </w:pPr>
            <w:r>
              <w:rPr>
                <w:rFonts w:ascii="宋体" w:cs="宋体" w:hint="eastAsia"/>
                <w:kern w:val="0"/>
                <w:sz w:val="24"/>
                <w:lang w:bidi="ar-SA"/>
                <w:highlight w:val="auto"/>
              </w:rPr>
              <w:t>报价有效期</w:t>
            </w:r>
          </w:p>
        </w:tc>
        <w:tc>
          <w:tcPr>
            <w:tcW w:w="5541" w:type="dxa"/>
            <w:tcBorders>
              <w:tl2br w:val="nil"/>
              <w:tr2bl w:val="nil"/>
            </w:tcBorders>
            <w:vAlign w:val="center"/>
          </w:tcPr>
          <w:p>
            <w:pPr>
              <w:spacing w:line="360" w:lineRule="auto"/>
              <w:rPr>
                <w:rFonts w:ascii="宋体" w:cs="宋体" w:hint="eastAsia"/>
                <w:kern w:val="0"/>
                <w:sz w:val="24"/>
                <w:lang w:bidi="ar-SA"/>
                <w:highlight w:val="auto"/>
              </w:rPr>
            </w:pPr>
            <w:r>
              <w:rPr>
                <w:rFonts w:ascii="宋体" w:cs="宋体" w:hint="eastAsia"/>
                <w:kern w:val="0"/>
                <w:sz w:val="24"/>
                <w:lang w:bidi="ar-SA"/>
                <w:highlight w:val="auto"/>
              </w:rPr>
              <w:t>满足比选文件</w:t>
            </w:r>
            <w:r>
              <w:rPr>
                <w:rFonts w:ascii="宋体" w:cs="仿宋_GB2312" w:hint="eastAsia"/>
                <w:sz w:val="24"/>
                <w:lang w:val="zh-CN" w:eastAsia="zh-CN" w:bidi="ar-SA"/>
                <w:highlight w:val="auto"/>
              </w:rPr>
              <w:t>规定。</w:t>
            </w:r>
          </w:p>
        </w:tc>
      </w:tr>
    </w:tbl>
    <w:p>
      <w:pPr>
        <w:spacing w:line="360" w:lineRule="auto"/>
        <w:ind w:firstLineChars="196" w:firstLine="412"/>
        <w:rPr>
          <w:rFonts w:ascii="宋体" w:hint="eastAsia"/>
          <w:b/>
          <w:bCs/>
          <w:szCs w:val="21"/>
          <w:highlight w:val="auto"/>
        </w:rPr>
      </w:pPr>
      <w:r>
        <w:rPr>
          <w:rFonts w:ascii="宋体" w:hint="eastAsia"/>
          <w:b/>
          <w:bCs/>
          <w:szCs w:val="21"/>
          <w:highlight w:val="auto"/>
        </w:rPr>
        <w:t>注：符合性审查不合格者，按无效投标处理。</w:t>
      </w:r>
    </w:p>
    <w:p>
      <w:pPr>
        <w:spacing w:line="360" w:lineRule="auto"/>
        <w:ind w:firstLineChars="200" w:firstLine="480"/>
        <w:rPr>
          <w:rFonts w:ascii="宋体" w:hint="eastAsia"/>
          <w:sz w:val="24"/>
          <w:highlight w:val="auto"/>
        </w:rPr>
      </w:pPr>
      <w:r>
        <w:rPr>
          <w:rFonts w:ascii="宋体" w:hint="eastAsia"/>
          <w:sz w:val="24"/>
          <w:highlight w:val="auto"/>
        </w:rPr>
        <w:t>（三）澄清有关问题。对响应文件中有明显文字和计算错误的内容，</w:t>
      </w:r>
      <w:r>
        <w:rPr>
          <w:rFonts w:ascii="宋体" w:hint="eastAsia"/>
          <w:sz w:val="24"/>
          <w:lang w:eastAsia="zh-CN"/>
          <w:highlight w:val="auto"/>
        </w:rPr>
        <w:t>评审小组</w:t>
      </w:r>
      <w:r>
        <w:rPr>
          <w:rFonts w:ascii="宋体" w:hint="eastAsia"/>
          <w:sz w:val="24"/>
          <w:highlight w:val="auto"/>
        </w:rPr>
        <w:t>可以书面形式要求供应商作出必要澄清、说明或者纠正。供应商的澄清、说明或者补正应当采用书面形式，由其法定代表人授权代表签字，其澄清的内容不得超出响应文件的范围或者改变实质性内容。</w:t>
      </w:r>
    </w:p>
    <w:p>
      <w:pPr>
        <w:spacing w:line="360" w:lineRule="auto"/>
        <w:ind w:firstLineChars="200" w:firstLine="480"/>
        <w:rPr>
          <w:rFonts w:ascii="宋体" w:hint="eastAsia"/>
          <w:sz w:val="24"/>
          <w:highlight w:val="auto"/>
        </w:rPr>
      </w:pPr>
      <w:bookmarkStart w:id="100" w:name="_Toc373528520"/>
      <w:bookmarkStart w:id="101" w:name="_Toc267320057"/>
      <w:r>
        <w:rPr>
          <w:rFonts w:ascii="宋体" w:hint="eastAsia"/>
          <w:sz w:val="24"/>
          <w:highlight w:val="auto"/>
        </w:rPr>
        <w:t>（四）比较与评价。按比选文件中规定的评标方法和标准，对符合性检查合格的响应文件评选。</w:t>
      </w:r>
    </w:p>
    <w:p>
      <w:pPr>
        <w:spacing w:line="360" w:lineRule="auto"/>
        <w:ind w:firstLineChars="200" w:firstLine="480"/>
        <w:rPr>
          <w:rFonts w:ascii="宋体" w:hint="eastAsia"/>
          <w:sz w:val="24"/>
          <w:highlight w:val="auto"/>
        </w:rPr>
      </w:pPr>
      <w:r>
        <w:rPr>
          <w:rFonts w:ascii="宋体" w:hint="eastAsia"/>
          <w:sz w:val="24"/>
          <w:highlight w:val="auto"/>
        </w:rPr>
        <w:t>（五）推荐中标候选人名单。</w:t>
      </w:r>
      <w:r>
        <w:rPr>
          <w:sz w:val="24"/>
          <w:highlight w:val="auto"/>
        </w:rPr>
        <w:t>按评审后的排列顺序推荐</w:t>
      </w:r>
      <w:r>
        <w:rPr>
          <w:rFonts w:hint="eastAsia"/>
          <w:sz w:val="24"/>
          <w:highlight w:val="auto"/>
        </w:rPr>
        <w:t>分数由高至低</w:t>
      </w:r>
      <w:r>
        <w:rPr>
          <w:sz w:val="24"/>
          <w:highlight w:val="auto"/>
        </w:rPr>
        <w:t>中标候选人，排名第一的为第一中标候选人。</w:t>
      </w:r>
    </w:p>
    <w:p>
      <w:pPr>
        <w:spacing w:line="360" w:lineRule="auto"/>
        <w:ind w:firstLineChars="200" w:firstLine="480"/>
        <w:outlineLvl w:val="1"/>
        <w:rPr>
          <w:rFonts w:ascii="宋体" w:hint="eastAsia"/>
          <w:b/>
          <w:sz w:val="24"/>
          <w:highlight w:val="auto"/>
        </w:rPr>
      </w:pPr>
      <w:r>
        <w:rPr>
          <w:rFonts w:ascii="宋体" w:hint="eastAsia"/>
          <w:b/>
          <w:sz w:val="24"/>
          <w:highlight w:val="auto"/>
        </w:rPr>
        <w:t>三、比选方法</w:t>
      </w:r>
    </w:p>
    <w:p>
      <w:pPr>
        <w:spacing w:line="360" w:lineRule="auto"/>
        <w:ind w:firstLineChars="200" w:firstLine="480"/>
        <w:rPr>
          <w:rFonts w:ascii="宋体" w:hint="eastAsia"/>
          <w:sz w:val="24"/>
          <w:szCs w:val="22"/>
          <w:highlight w:val="auto"/>
        </w:rPr>
      </w:pPr>
      <w:bookmarkEnd w:id="100"/>
      <w:bookmarkEnd w:id="101"/>
      <w:r>
        <w:rPr>
          <w:rFonts w:ascii="宋体" w:hint="eastAsia"/>
          <w:sz w:val="24"/>
          <w:szCs w:val="22"/>
          <w:highlight w:val="auto"/>
        </w:rPr>
        <w:t>本项目采用综合评分法进行比选。综合评分法是指在最大限度地满足比选文件实质性要求前提下，按照比选文件中规定的各项评分因素进行综合评审后，以评标总得分最高的供应商作为中标候选人或者中标人的评标方法。供应商总得分为</w:t>
      </w:r>
      <w:r>
        <w:rPr>
          <w:rFonts w:ascii="宋体" w:hint="eastAsia"/>
          <w:sz w:val="24"/>
          <w:szCs w:val="22"/>
          <w:lang w:eastAsia="zh-CN"/>
          <w:highlight w:val="auto"/>
        </w:rPr>
        <w:t>报价、</w:t>
      </w:r>
      <w:r>
        <w:rPr>
          <w:rFonts w:ascii="宋体" w:hint="eastAsia"/>
          <w:sz w:val="24"/>
          <w:szCs w:val="22"/>
          <w:highlight w:val="auto"/>
        </w:rPr>
        <w:t>服务、业绩等评定因素分别按照相应权重值计算分项得分后相加，满分为100分。</w:t>
      </w:r>
    </w:p>
    <w:p>
      <w:pPr>
        <w:widowControl/>
        <w:numPr>
          <w:ilvl w:val="0"/>
          <w:numId w:val="7"/>
        </w:numPr>
        <w:ind w:left="0" w:firstLineChars="200" w:firstLine="480"/>
        <w:jc w:val="left"/>
        <w:outlineLvl w:val="1"/>
        <w:rPr>
          <w:rFonts w:ascii="宋体" w:hint="eastAsia"/>
          <w:b/>
          <w:sz w:val="24"/>
          <w:highlight w:val="auto"/>
        </w:rPr>
      </w:pPr>
      <w:r>
        <w:rPr>
          <w:rFonts w:ascii="宋体" w:hint="eastAsia"/>
          <w:b/>
          <w:sz w:val="24"/>
          <w:highlight w:val="auto"/>
        </w:rPr>
        <w:t>比选评分表</w:t>
      </w:r>
    </w:p>
    <w:tbl>
      <w:tblPr>
        <w:tblpPr w:leftFromText="180" w:rightFromText="180" w:vertAnchor="text" w:horzAnchor="page" w:tblpX="1665" w:tblpY="505"/>
        <w:tblOverlap w:val="neve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95"/>
        <w:gridCol w:w="1621"/>
        <w:gridCol w:w="1943"/>
        <w:gridCol w:w="3076"/>
        <w:gridCol w:w="1625"/>
      </w:tblGrid>
      <w:tr>
        <w:trPr>
          <w:trHeight w:val="848"/>
        </w:trPr>
        <w:tc>
          <w:tcPr>
            <w:tcW w:w="1295" w:type="dxa"/>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sz w:val="24"/>
                <w:highlight w:val="auto"/>
              </w:rPr>
              <w:t>序号</w:t>
            </w:r>
          </w:p>
        </w:tc>
        <w:tc>
          <w:tcPr>
            <w:tcW w:w="1621" w:type="dxa"/>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sz w:val="24"/>
                <w:highlight w:val="auto"/>
              </w:rPr>
              <w:t>评分因素及权重（100%）</w:t>
            </w:r>
          </w:p>
        </w:tc>
        <w:tc>
          <w:tcPr>
            <w:tcW w:w="1943" w:type="dxa"/>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sz w:val="24"/>
                <w:highlight w:val="auto"/>
              </w:rPr>
              <w:t>分值（100）</w:t>
            </w:r>
          </w:p>
        </w:tc>
        <w:tc>
          <w:tcPr>
            <w:tcW w:w="3076" w:type="dxa"/>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sz w:val="24"/>
                <w:highlight w:val="auto"/>
              </w:rPr>
              <w:t>评分标准</w:t>
            </w:r>
          </w:p>
        </w:tc>
        <w:tc>
          <w:tcPr>
            <w:tcW w:w="1625" w:type="dxa"/>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sz w:val="24"/>
                <w:highlight w:val="auto"/>
              </w:rPr>
              <w:t>说明</w:t>
            </w:r>
          </w:p>
        </w:tc>
      </w:tr>
      <w:tr>
        <w:trPr>
          <w:trHeight w:val="539"/>
        </w:trPr>
        <w:tc>
          <w:tcPr>
            <w:tcW w:w="9560" w:type="dxa"/>
            <w:gridSpan w:val="5"/>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b/>
                <w:bCs/>
                <w:sz w:val="24"/>
                <w:highlight w:val="auto"/>
              </w:rPr>
              <w:t>一、报价部分（</w:t>
            </w:r>
            <w:r>
              <w:rPr>
                <w:rFonts w:ascii="宋体" w:eastAsia="宋体" w:hint="eastAsia"/>
                <w:b/>
                <w:bCs/>
                <w:sz w:val="24"/>
                <w:lang w:val="en-US" w:eastAsia="zh-CN"/>
                <w:highlight w:val="auto"/>
              </w:rPr>
              <w:t>20</w:t>
            </w:r>
            <w:r>
              <w:rPr>
                <w:rFonts w:ascii="宋体" w:eastAsia="宋体" w:hint="eastAsia"/>
                <w:b/>
                <w:bCs/>
                <w:sz w:val="24"/>
                <w:highlight w:val="auto"/>
              </w:rPr>
              <w:t>分）</w:t>
            </w:r>
          </w:p>
        </w:tc>
      </w:tr>
      <w:tr>
        <w:trPr>
          <w:trHeight w:val="1319"/>
        </w:trPr>
        <w:tc>
          <w:tcPr>
            <w:tcW w:w="1295"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1</w:t>
            </w:r>
          </w:p>
        </w:tc>
        <w:tc>
          <w:tcPr>
            <w:tcW w:w="1621"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投标报价（</w:t>
            </w:r>
            <w:r>
              <w:rPr>
                <w:rFonts w:ascii="宋体" w:eastAsia="宋体" w:cs="宋体" w:hint="eastAsia"/>
                <w:kern w:val="0"/>
                <w:sz w:val="24"/>
                <w:szCs w:val="28"/>
                <w:lang w:val="en-US" w:eastAsia="zh-CN" w:bidi="ar-SA"/>
                <w:highlight w:val="auto"/>
              </w:rPr>
              <w:t>20</w:t>
            </w:r>
            <w:r>
              <w:rPr>
                <w:rFonts w:ascii="宋体" w:eastAsia="宋体" w:cs="宋体" w:hint="eastAsia"/>
                <w:kern w:val="0"/>
                <w:sz w:val="24"/>
                <w:szCs w:val="28"/>
                <w:lang w:eastAsia="zh-CN" w:bidi="ar-SA"/>
                <w:highlight w:val="auto"/>
              </w:rPr>
              <w:t>%</w:t>
            </w:r>
            <w:r>
              <w:rPr>
                <w:rFonts w:ascii="宋体" w:eastAsia="宋体" w:cs="宋体" w:hint="eastAsia"/>
                <w:kern w:val="0"/>
                <w:sz w:val="24"/>
                <w:szCs w:val="28"/>
                <w:lang w:bidi="ar-SA"/>
                <w:highlight w:val="auto"/>
              </w:rPr>
              <w:t>）</w:t>
            </w:r>
          </w:p>
        </w:tc>
        <w:tc>
          <w:tcPr>
            <w:tcW w:w="1943"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val="en-US" w:eastAsia="zh-CN" w:bidi="ar-SA"/>
                <w:highlight w:val="auto"/>
              </w:rPr>
              <w:t>20</w:t>
            </w:r>
            <w:r>
              <w:rPr>
                <w:rFonts w:ascii="宋体" w:eastAsia="宋体" w:cs="宋体" w:hint="eastAsia"/>
                <w:kern w:val="0"/>
                <w:sz w:val="24"/>
                <w:szCs w:val="28"/>
                <w:lang w:bidi="ar-SA"/>
                <w:highlight w:val="auto"/>
              </w:rPr>
              <w:t>分</w:t>
            </w:r>
          </w:p>
        </w:tc>
        <w:tc>
          <w:tcPr>
            <w:tcW w:w="3076" w:type="dxa"/>
            <w:tcBorders>
              <w:tl2br w:val="nil"/>
              <w:tr2bl w:val="nil"/>
            </w:tcBorders>
            <w:vAlign w:val="center"/>
          </w:tcPr>
          <w:p>
            <w:pPr>
              <w:snapToGrid w:val="0"/>
              <w:rPr>
                <w:rFonts w:ascii="宋体" w:cs="宋体" w:hint="eastAsia"/>
                <w:kern w:val="0"/>
                <w:sz w:val="24"/>
                <w:szCs w:val="28"/>
                <w:lang w:bidi="ar-SA"/>
                <w:highlight w:val="auto"/>
              </w:rPr>
            </w:pPr>
            <w:r>
              <w:rPr>
                <w:rFonts w:ascii="宋体" w:cs="宋体" w:hint="eastAsia"/>
                <w:kern w:val="0"/>
                <w:sz w:val="24"/>
                <w:szCs w:val="28"/>
                <w:lang w:bidi="ar-SA"/>
                <w:highlight w:val="auto"/>
              </w:rPr>
              <w:t>有效的投标报价中的最低价为评标基准价，其价格分为满分。其他供应商的价格分统一按照以下公式计算：</w:t>
              <w:cr/>
              <w:t>比选报价得分=（评标基准价/投标报价）×</w:t>
            </w:r>
            <w:r>
              <w:rPr>
                <w:rFonts w:ascii="宋体" w:cs="宋体" w:hint="eastAsia"/>
                <w:kern w:val="0"/>
                <w:sz w:val="24"/>
                <w:szCs w:val="28"/>
                <w:lang w:val="en-US" w:eastAsia="zh-CN" w:bidi="ar-SA"/>
                <w:highlight w:val="auto"/>
              </w:rPr>
              <w:t>20</w:t>
            </w:r>
          </w:p>
        </w:tc>
        <w:tc>
          <w:tcPr>
            <w:tcW w:w="1625" w:type="dxa"/>
            <w:tcBorders>
              <w:tl2br w:val="nil"/>
              <w:tr2bl w:val="nil"/>
            </w:tcBorders>
            <w:vAlign w:val="center"/>
          </w:tcPr>
          <w:p>
            <w:pPr>
              <w:pStyle w:val="19"/>
              <w:snapToGrid w:val="0"/>
              <w:jc w:val="left"/>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超过最高限价的报价为无效</w:t>
            </w:r>
            <w:r>
              <w:rPr>
                <w:rFonts w:ascii="宋体" w:eastAsia="宋体" w:cs="宋体" w:hint="eastAsia"/>
                <w:kern w:val="0"/>
                <w:sz w:val="24"/>
                <w:szCs w:val="28"/>
                <w:lang w:val="en-US" w:eastAsia="zh-CN" w:bidi="ar-SA"/>
                <w:highlight w:val="auto"/>
              </w:rPr>
              <w:t>报价。本项目将对小微型企业、监狱企业及残疾人福利性单位制造的</w:t>
            </w:r>
            <w:r>
              <w:rPr>
                <w:rFonts w:ascii="宋体" w:eastAsia="宋体" w:cs="宋体" w:hint="eastAsia"/>
                <w:kern w:val="0"/>
                <w:sz w:val="24"/>
                <w:szCs w:val="28"/>
                <w:highlight w:val="auto"/>
              </w:rPr>
              <w:t>产品或承接的服务的报价在评审时给予报价15%的扣除，</w:t>
            </w:r>
            <w:r>
              <w:rPr>
                <w:rFonts w:ascii="宋体" w:eastAsia="宋体" w:cs="宋体" w:hint="eastAsia"/>
                <w:kern w:val="0"/>
                <w:sz w:val="24"/>
                <w:szCs w:val="28"/>
                <w:lang w:val="en-US" w:eastAsia="zh-CN" w:bidi="ar-SA"/>
                <w:highlight w:val="auto"/>
              </w:rPr>
              <w:t>扣除后的报价参与评审打分。</w:t>
            </w:r>
          </w:p>
        </w:tc>
      </w:tr>
      <w:tr>
        <w:trPr>
          <w:trHeight w:val="519"/>
        </w:trPr>
        <w:tc>
          <w:tcPr>
            <w:tcW w:w="9560" w:type="dxa"/>
            <w:gridSpan w:val="5"/>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b/>
                <w:bCs/>
                <w:sz w:val="24"/>
                <w:highlight w:val="auto"/>
              </w:rPr>
              <w:t>二、技术能力（</w:t>
            </w:r>
            <w:r>
              <w:rPr>
                <w:rFonts w:ascii="宋体" w:eastAsia="宋体" w:hint="eastAsia"/>
                <w:b/>
                <w:bCs/>
                <w:sz w:val="24"/>
                <w:lang w:val="en-US" w:eastAsia="zh-CN"/>
                <w:highlight w:val="auto"/>
              </w:rPr>
              <w:t>60</w:t>
            </w:r>
            <w:r>
              <w:rPr>
                <w:rFonts w:ascii="宋体" w:eastAsia="宋体" w:hint="eastAsia"/>
                <w:b/>
                <w:bCs/>
                <w:sz w:val="24"/>
                <w:highlight w:val="auto"/>
              </w:rPr>
              <w:t>分）</w:t>
            </w:r>
          </w:p>
        </w:tc>
      </w:tr>
      <w:tr>
        <w:trPr>
          <w:trHeight w:val="458"/>
        </w:trPr>
        <w:tc>
          <w:tcPr>
            <w:tcW w:w="1295"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2</w:t>
            </w:r>
          </w:p>
        </w:tc>
        <w:tc>
          <w:tcPr>
            <w:tcW w:w="1621"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技术服务保障（</w:t>
            </w:r>
            <w:r>
              <w:rPr>
                <w:rFonts w:ascii="宋体" w:eastAsia="宋体" w:cs="宋体" w:hint="eastAsia"/>
                <w:kern w:val="0"/>
                <w:sz w:val="24"/>
                <w:szCs w:val="28"/>
                <w:lang w:val="en-US" w:eastAsia="zh-CN" w:bidi="ar-SA"/>
                <w:highlight w:val="auto"/>
              </w:rPr>
              <w:t>48</w:t>
            </w:r>
            <w:r>
              <w:rPr>
                <w:rFonts w:ascii="宋体" w:eastAsia="宋体" w:cs="宋体" w:hint="eastAsia"/>
                <w:kern w:val="0"/>
                <w:sz w:val="24"/>
                <w:szCs w:val="28"/>
                <w:lang w:bidi="ar-SA"/>
                <w:highlight w:val="auto"/>
              </w:rPr>
              <w:t>%）</w:t>
            </w:r>
          </w:p>
        </w:tc>
        <w:tc>
          <w:tcPr>
            <w:tcW w:w="1943"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val="en-US" w:eastAsia="zh-CN" w:bidi="ar-SA"/>
                <w:highlight w:val="auto"/>
              </w:rPr>
              <w:t>48</w:t>
            </w:r>
            <w:r>
              <w:rPr>
                <w:rFonts w:ascii="宋体" w:eastAsia="宋体" w:cs="宋体" w:hint="eastAsia"/>
                <w:kern w:val="0"/>
                <w:sz w:val="24"/>
                <w:szCs w:val="28"/>
                <w:lang w:bidi="ar-SA"/>
                <w:highlight w:val="auto"/>
              </w:rPr>
              <w:t>分</w:t>
            </w:r>
          </w:p>
        </w:tc>
        <w:tc>
          <w:tcPr>
            <w:tcW w:w="3076" w:type="dxa"/>
            <w:tcBorders>
              <w:tl2br w:val="nil"/>
              <w:tr2bl w:val="nil"/>
            </w:tcBorders>
            <w:vAlign w:val="center"/>
          </w:tcPr>
          <w:p>
            <w:pPr>
              <w:pStyle w:val="19"/>
              <w:snapToGrid w:val="0"/>
              <w:jc w:val="left"/>
              <w:rPr>
                <w:lang w:val="en-US" w:eastAsia="zh-CN"/>
                <w:highlight w:val="auto"/>
              </w:rPr>
            </w:pPr>
            <w:r>
              <w:rPr>
                <w:rFonts w:ascii="宋体" w:eastAsia="宋体" w:cs="宋体" w:hint="eastAsia"/>
                <w:kern w:val="0"/>
                <w:sz w:val="24"/>
                <w:szCs w:val="28"/>
                <w:lang w:bidi="ar-SA"/>
                <w:highlight w:val="auto"/>
              </w:rPr>
              <w:t>根据</w:t>
            </w:r>
            <w:r>
              <w:rPr>
                <w:rFonts w:ascii="宋体" w:eastAsia="宋体" w:cs="宋体" w:hint="eastAsia"/>
                <w:kern w:val="0"/>
                <w:sz w:val="24"/>
                <w:szCs w:val="28"/>
                <w:lang w:eastAsia="zh-CN" w:bidi="ar-SA"/>
                <w:highlight w:val="auto"/>
              </w:rPr>
              <w:t>劳</w:t>
            </w:r>
            <w:r>
              <w:rPr>
                <w:rFonts w:ascii="宋体" w:eastAsia="宋体" w:cs="宋体" w:hint="eastAsia"/>
                <w:kern w:val="0"/>
                <w:sz w:val="24"/>
                <w:szCs w:val="28"/>
                <w:lang w:bidi="ar-SA"/>
                <w:highlight w:val="auto"/>
              </w:rPr>
              <w:t>务派遣人员解决方案进行评分。</w:t>
              <w:br/>
            </w:r>
            <w:r>
              <w:rPr>
                <w:rFonts w:ascii="宋体" w:eastAsia="宋体" w:cs="宋体" w:hint="eastAsia"/>
                <w:kern w:val="0"/>
                <w:sz w:val="24"/>
                <w:szCs w:val="28"/>
                <w:lang w:val="en-US" w:eastAsia="zh-CN" w:bidi="ar-SA"/>
                <w:highlight w:val="auto"/>
              </w:rPr>
              <w:t>1、全过程服务方案。对员工招聘、入职办理、五险一金待遇申领、工资发放、离职办理、退休办理等全过程的服务进行说明。方案完全契合需求，措施具体、可操作性极强，得</w:t>
            </w:r>
            <w:r>
              <w:rPr>
                <w:rFonts w:ascii="宋体" w:eastAsia="宋体" w:cs="宋体"/>
                <w:kern w:val="0"/>
                <w:sz w:val="24"/>
                <w:szCs w:val="28"/>
                <w:lang w:val="en-US" w:eastAsia="zh-CN" w:bidi="ar-SA"/>
                <w:highlight w:val="auto"/>
              </w:rPr>
              <w:t>15</w:t>
            </w:r>
            <w:r>
              <w:rPr>
                <w:rFonts w:ascii="宋体" w:eastAsia="宋体" w:cs="宋体" w:hint="eastAsia"/>
                <w:kern w:val="0"/>
                <w:sz w:val="24"/>
                <w:szCs w:val="28"/>
                <w:lang w:val="en-US" w:eastAsia="zh-CN" w:bidi="ar-SA"/>
                <w:highlight w:val="auto"/>
              </w:rPr>
              <w:t>分；方案较合理，但部分细节有待完善，得</w:t>
            </w:r>
            <w:r>
              <w:rPr>
                <w:rFonts w:ascii="宋体" w:eastAsia="宋体" w:cs="宋体"/>
                <w:kern w:val="0"/>
                <w:sz w:val="24"/>
                <w:szCs w:val="28"/>
                <w:lang w:val="en-US" w:eastAsia="zh-CN" w:bidi="ar-SA"/>
                <w:highlight w:val="auto"/>
              </w:rPr>
              <w:t>10</w:t>
            </w:r>
            <w:r>
              <w:rPr>
                <w:rFonts w:ascii="宋体" w:eastAsia="宋体" w:cs="宋体" w:hint="eastAsia"/>
                <w:kern w:val="0"/>
                <w:sz w:val="24"/>
                <w:szCs w:val="28"/>
                <w:lang w:val="en-US" w:eastAsia="zh-CN" w:bidi="ar-SA"/>
                <w:highlight w:val="auto"/>
              </w:rPr>
              <w:t>分；方案仅为通用模版，缺乏针对性，得</w:t>
            </w:r>
            <w:r>
              <w:rPr>
                <w:rFonts w:ascii="宋体" w:eastAsia="宋体" w:cs="宋体"/>
                <w:kern w:val="0"/>
                <w:sz w:val="24"/>
                <w:szCs w:val="28"/>
                <w:lang w:val="en-US" w:eastAsia="zh-CN" w:bidi="ar-SA"/>
                <w:highlight w:val="auto"/>
              </w:rPr>
              <w:t>5</w:t>
            </w:r>
            <w:r>
              <w:rPr>
                <w:rFonts w:ascii="宋体" w:eastAsia="宋体" w:cs="宋体" w:hint="eastAsia"/>
                <w:kern w:val="0"/>
                <w:sz w:val="24"/>
                <w:szCs w:val="28"/>
                <w:lang w:val="en-US" w:eastAsia="zh-CN" w:bidi="ar-SA"/>
                <w:highlight w:val="auto"/>
              </w:rPr>
              <w:t>分。</w:t>
            </w:r>
          </w:p>
          <w:p>
            <w:pPr>
              <w:pStyle w:val="19"/>
              <w:snapToGrid w:val="0"/>
              <w:jc w:val="left"/>
              <w:rPr>
                <w:rFonts w:ascii="宋体" w:eastAsia="宋体" w:cs="宋体"/>
                <w:kern w:val="0"/>
                <w:sz w:val="24"/>
                <w:szCs w:val="28"/>
                <w:lang w:val="en-US" w:eastAsia="zh-CN" w:bidi="ar-SA"/>
                <w:highlight w:val="auto"/>
              </w:rPr>
            </w:pPr>
            <w:r>
              <w:rPr>
                <w:rFonts w:ascii="宋体" w:eastAsia="宋体" w:cs="宋体" w:hint="eastAsia"/>
                <w:kern w:val="0"/>
                <w:sz w:val="24"/>
                <w:szCs w:val="28"/>
                <w:lang w:val="en-US" w:eastAsia="zh-CN" w:bidi="ar-SA"/>
                <w:highlight w:val="auto"/>
              </w:rPr>
              <w:t>2、劳务派遣员工平稳转签过渡方案。对信息交接、员工沟通、劳动合同重签计划、转签完成时限、转签成功率和风险应对措施等进行说明。过渡方案详尽周全，得</w:t>
            </w:r>
            <w:r>
              <w:rPr>
                <w:rFonts w:ascii="宋体" w:eastAsia="宋体" w:cs="宋体"/>
                <w:kern w:val="0"/>
                <w:sz w:val="24"/>
                <w:szCs w:val="28"/>
                <w:lang w:val="en-US" w:eastAsia="zh-CN" w:bidi="ar-SA"/>
                <w:highlight w:val="auto"/>
              </w:rPr>
              <w:t>10</w:t>
            </w:r>
            <w:r>
              <w:rPr>
                <w:rFonts w:ascii="宋体" w:eastAsia="宋体" w:cs="宋体" w:hint="eastAsia"/>
                <w:kern w:val="0"/>
                <w:sz w:val="24"/>
                <w:szCs w:val="28"/>
                <w:lang w:val="en-US" w:eastAsia="zh-CN" w:bidi="ar-SA"/>
                <w:highlight w:val="auto"/>
              </w:rPr>
              <w:t>分；有过渡方案，但关键环节描述不清，得</w:t>
            </w:r>
            <w:r>
              <w:rPr>
                <w:rFonts w:ascii="宋体" w:eastAsia="宋体" w:cs="宋体"/>
                <w:kern w:val="0"/>
                <w:sz w:val="24"/>
                <w:szCs w:val="28"/>
                <w:lang w:val="en-US" w:eastAsia="zh-CN" w:bidi="ar-SA"/>
                <w:highlight w:val="auto"/>
              </w:rPr>
              <w:t>6</w:t>
            </w:r>
            <w:r>
              <w:rPr>
                <w:rFonts w:ascii="宋体" w:eastAsia="宋体" w:cs="宋体" w:hint="eastAsia"/>
                <w:kern w:val="0"/>
                <w:sz w:val="24"/>
                <w:szCs w:val="28"/>
                <w:lang w:val="en-US" w:eastAsia="zh-CN" w:bidi="ar-SA"/>
                <w:highlight w:val="auto"/>
              </w:rPr>
              <w:t>分；仅简单提及，无具体措施，得3分。</w:t>
            </w:r>
          </w:p>
          <w:p>
            <w:pPr>
              <w:rPr>
                <w:sz w:val="24"/>
                <w:lang w:val="en-US" w:eastAsia="zh-CN"/>
                <w:highlight w:val="auto"/>
              </w:rPr>
            </w:pPr>
            <w:r>
              <w:rPr>
                <w:rFonts w:hint="eastAsia"/>
                <w:sz w:val="24"/>
                <w:lang w:val="en-US" w:eastAsia="zh-CN"/>
                <w:highlight w:val="auto"/>
              </w:rPr>
              <w:t>3、人员管理及培训方案。提供派遣员工管理制度，并对派遣员工培训体系进行说明。管理制度完善，培训体系科学且针对性强，得</w:t>
            </w:r>
            <w:r>
              <w:rPr>
                <w:sz w:val="24"/>
                <w:lang w:val="en-US" w:eastAsia="zh-CN"/>
                <w:highlight w:val="auto"/>
              </w:rPr>
              <w:t>8</w:t>
            </w:r>
            <w:r>
              <w:rPr>
                <w:rFonts w:hint="eastAsia"/>
                <w:sz w:val="24"/>
                <w:lang w:val="en-US" w:eastAsia="zh-CN"/>
                <w:highlight w:val="auto"/>
              </w:rPr>
              <w:t>分；制度齐全，但培训内容深度不足，得</w:t>
            </w:r>
            <w:r>
              <w:rPr>
                <w:sz w:val="24"/>
                <w:lang w:val="en-US" w:eastAsia="zh-CN"/>
                <w:highlight w:val="auto"/>
              </w:rPr>
              <w:t>5</w:t>
            </w:r>
            <w:r>
              <w:rPr>
                <w:rFonts w:hint="eastAsia"/>
                <w:sz w:val="24"/>
                <w:lang w:val="en-US" w:eastAsia="zh-CN"/>
                <w:highlight w:val="auto"/>
              </w:rPr>
              <w:t>分；方案简单，缺乏系统性，得</w:t>
            </w:r>
            <w:r>
              <w:rPr>
                <w:sz w:val="24"/>
                <w:lang w:val="en-US" w:eastAsia="zh-CN"/>
                <w:highlight w:val="auto"/>
              </w:rPr>
              <w:t>3</w:t>
            </w:r>
            <w:r>
              <w:rPr>
                <w:rFonts w:hint="eastAsia"/>
                <w:sz w:val="24"/>
                <w:lang w:val="en-US" w:eastAsia="zh-CN"/>
                <w:highlight w:val="auto"/>
              </w:rPr>
              <w:t>分。</w:t>
            </w:r>
          </w:p>
          <w:p>
            <w:pPr>
              <w:rPr>
                <w:sz w:val="24"/>
                <w:lang w:val="en-US" w:eastAsia="zh-CN"/>
                <w:highlight w:val="auto"/>
              </w:rPr>
            </w:pPr>
            <w:r>
              <w:rPr>
                <w:rFonts w:hint="eastAsia"/>
                <w:sz w:val="24"/>
                <w:lang w:val="en-US" w:eastAsia="zh-CN"/>
                <w:highlight w:val="auto"/>
              </w:rPr>
              <w:t>4、应急处理方案。提供针对劳动争议、工伤工亡等情况的应急方案及成功事例。预案科学，有针对性，资源调动能力强，得</w:t>
            </w:r>
            <w:r>
              <w:rPr>
                <w:sz w:val="24"/>
                <w:lang w:val="en-US" w:eastAsia="zh-CN"/>
                <w:highlight w:val="auto"/>
              </w:rPr>
              <w:t>7</w:t>
            </w:r>
            <w:r>
              <w:rPr>
                <w:rFonts w:hint="eastAsia"/>
                <w:sz w:val="24"/>
                <w:lang w:val="en-US" w:eastAsia="zh-CN"/>
                <w:highlight w:val="auto"/>
              </w:rPr>
              <w:t>分；预案较完整，但可行性一般，得</w:t>
            </w:r>
            <w:r>
              <w:rPr>
                <w:sz w:val="24"/>
                <w:lang w:val="en-US" w:eastAsia="zh-CN"/>
                <w:highlight w:val="auto"/>
              </w:rPr>
              <w:t>4</w:t>
            </w:r>
            <w:r>
              <w:rPr>
                <w:rFonts w:hint="eastAsia"/>
                <w:sz w:val="24"/>
                <w:lang w:val="en-US" w:eastAsia="zh-CN"/>
                <w:highlight w:val="auto"/>
              </w:rPr>
              <w:t>分；方案简单，缺乏系统性，得2分</w:t>
            </w:r>
          </w:p>
          <w:p>
            <w:pPr>
              <w:rPr>
                <w:rFonts w:ascii="宋体" w:eastAsia="宋体" w:cs="宋体" w:hint="eastAsia"/>
                <w:kern w:val="0"/>
                <w:sz w:val="24"/>
                <w:szCs w:val="28"/>
                <w:lang w:bidi="ar-SA"/>
                <w:highlight w:val="auto"/>
              </w:rPr>
            </w:pPr>
            <w:r>
              <w:rPr>
                <w:rFonts w:hint="eastAsia"/>
                <w:sz w:val="24"/>
                <w:lang w:val="en-US" w:eastAsia="zh-CN"/>
                <w:highlight w:val="auto"/>
              </w:rPr>
              <w:t>5、服务保障。对客户服务流程、信息化管理水平等进行说明。服务流程、信息化管理水平完善，数据安全性极高，配备专属团队提供24小时服务响应，得</w:t>
            </w:r>
            <w:r>
              <w:rPr>
                <w:sz w:val="24"/>
                <w:lang w:val="en-US" w:eastAsia="zh-CN"/>
                <w:highlight w:val="auto"/>
              </w:rPr>
              <w:t>8</w:t>
            </w:r>
            <w:r>
              <w:rPr>
                <w:rFonts w:hint="eastAsia"/>
                <w:sz w:val="24"/>
                <w:lang w:val="en-US" w:eastAsia="zh-CN"/>
                <w:highlight w:val="auto"/>
              </w:rPr>
              <w:t>分；服务流程、信息化管理水平一般，数据基本安全，配备专人提供工作日8小时服务响应，得</w:t>
            </w:r>
            <w:r>
              <w:rPr>
                <w:sz w:val="24"/>
                <w:lang w:val="en-US" w:eastAsia="zh-CN"/>
                <w:highlight w:val="auto"/>
              </w:rPr>
              <w:t>5</w:t>
            </w:r>
            <w:r>
              <w:rPr>
                <w:rFonts w:hint="eastAsia"/>
                <w:sz w:val="24"/>
                <w:lang w:val="en-US" w:eastAsia="zh-CN"/>
                <w:highlight w:val="auto"/>
              </w:rPr>
              <w:t>分；服务流程、信息化管理不健全，无固定对接人，不承诺服务响应时效，得</w:t>
            </w:r>
            <w:r>
              <w:rPr>
                <w:sz w:val="24"/>
                <w:lang w:val="en-US" w:eastAsia="zh-CN"/>
                <w:highlight w:val="auto"/>
              </w:rPr>
              <w:t>3</w:t>
            </w:r>
            <w:r>
              <w:rPr>
                <w:rFonts w:hint="eastAsia"/>
                <w:sz w:val="24"/>
                <w:lang w:val="en-US" w:eastAsia="zh-CN"/>
                <w:highlight w:val="auto"/>
              </w:rPr>
              <w:t>分。</w:t>
            </w:r>
          </w:p>
        </w:tc>
        <w:tc>
          <w:tcPr>
            <w:tcW w:w="1625" w:type="dxa"/>
            <w:tcBorders>
              <w:tl2br w:val="nil"/>
              <w:tr2bl w:val="nil"/>
            </w:tcBorders>
            <w:vAlign w:val="center"/>
          </w:tcPr>
          <w:p>
            <w:pPr>
              <w:pStyle w:val="19"/>
              <w:snapToGrid w:val="0"/>
              <w:jc w:val="left"/>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供应商提供书面</w:t>
            </w:r>
            <w:r>
              <w:rPr>
                <w:rFonts w:ascii="宋体" w:eastAsia="宋体" w:cs="宋体" w:hint="eastAsia"/>
                <w:kern w:val="0"/>
                <w:sz w:val="24"/>
                <w:szCs w:val="28"/>
                <w:lang w:eastAsia="zh-CN" w:bidi="ar-SA"/>
                <w:highlight w:val="auto"/>
              </w:rPr>
              <w:t>劳</w:t>
            </w:r>
            <w:r>
              <w:rPr>
                <w:rFonts w:ascii="宋体" w:eastAsia="宋体" w:cs="宋体" w:hint="eastAsia"/>
                <w:kern w:val="0"/>
                <w:sz w:val="24"/>
                <w:szCs w:val="28"/>
                <w:lang w:bidi="ar-SA"/>
                <w:highlight w:val="auto"/>
              </w:rPr>
              <w:t>务派遣人员解决方案并加盖公章。</w:t>
            </w:r>
          </w:p>
        </w:tc>
      </w:tr>
      <w:tr>
        <w:trPr>
          <w:trHeight w:val="458"/>
        </w:trPr>
        <w:tc>
          <w:tcPr>
            <w:tcW w:w="1295"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3.</w:t>
            </w:r>
          </w:p>
        </w:tc>
        <w:tc>
          <w:tcPr>
            <w:tcW w:w="1621"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服务案例业绩（</w:t>
            </w:r>
            <w:r>
              <w:rPr>
                <w:rFonts w:ascii="宋体" w:eastAsia="宋体" w:cs="宋体" w:hint="eastAsia"/>
                <w:kern w:val="0"/>
                <w:sz w:val="24"/>
                <w:szCs w:val="28"/>
                <w:lang w:val="en-US" w:eastAsia="zh-CN" w:bidi="ar-SA"/>
                <w:highlight w:val="auto"/>
              </w:rPr>
              <w:t>12</w:t>
            </w:r>
            <w:r>
              <w:rPr>
                <w:rFonts w:ascii="宋体" w:eastAsia="宋体" w:cs="宋体" w:hint="eastAsia"/>
                <w:kern w:val="0"/>
                <w:sz w:val="24"/>
                <w:szCs w:val="28"/>
                <w:lang w:bidi="ar-SA"/>
                <w:highlight w:val="auto"/>
              </w:rPr>
              <w:t>%）</w:t>
            </w:r>
          </w:p>
        </w:tc>
        <w:tc>
          <w:tcPr>
            <w:tcW w:w="1943"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val="en-US" w:eastAsia="zh-CN" w:bidi="ar-SA"/>
                <w:highlight w:val="auto"/>
              </w:rPr>
              <w:t>12</w:t>
            </w:r>
            <w:r>
              <w:rPr>
                <w:rFonts w:ascii="宋体" w:eastAsia="宋体" w:cs="宋体" w:hint="eastAsia"/>
                <w:kern w:val="0"/>
                <w:sz w:val="24"/>
                <w:szCs w:val="28"/>
                <w:lang w:bidi="ar-SA"/>
                <w:highlight w:val="auto"/>
              </w:rPr>
              <w:t>分</w:t>
            </w:r>
          </w:p>
        </w:tc>
        <w:tc>
          <w:tcPr>
            <w:tcW w:w="3076" w:type="dxa"/>
            <w:tcBorders>
              <w:tl2br w:val="nil"/>
              <w:tr2bl w:val="nil"/>
            </w:tcBorders>
            <w:vAlign w:val="center"/>
          </w:tcPr>
          <w:p>
            <w:pPr>
              <w:pStyle w:val="19"/>
              <w:snapToGrid w:val="0"/>
              <w:jc w:val="left"/>
              <w:rPr>
                <w:rFonts w:ascii="宋体" w:eastAsia="宋体" w:cs="宋体"/>
                <w:kern w:val="0"/>
                <w:sz w:val="24"/>
                <w:szCs w:val="28"/>
                <w:lang w:val="en-US" w:eastAsia="zh-CN" w:bidi="ar-SA"/>
                <w:highlight w:val="auto"/>
              </w:rPr>
            </w:pPr>
            <w:r>
              <w:rPr>
                <w:rFonts w:ascii="宋体" w:eastAsia="宋体" w:cs="宋体" w:hint="eastAsia"/>
                <w:kern w:val="0"/>
                <w:sz w:val="24"/>
                <w:szCs w:val="28"/>
                <w:lang w:bidi="ar-SA"/>
                <w:highlight w:val="auto"/>
              </w:rPr>
              <w:t>202</w:t>
            </w:r>
            <w:r>
              <w:rPr>
                <w:rFonts w:ascii="宋体" w:eastAsia="宋体" w:cs="宋体" w:hint="eastAsia"/>
                <w:kern w:val="0"/>
                <w:sz w:val="24"/>
                <w:szCs w:val="28"/>
                <w:lang w:val="en-US" w:eastAsia="zh-CN" w:bidi="ar-SA"/>
                <w:highlight w:val="auto"/>
              </w:rPr>
              <w:t>4</w:t>
            </w:r>
            <w:r>
              <w:rPr>
                <w:rFonts w:ascii="宋体" w:eastAsia="宋体" w:cs="宋体" w:hint="eastAsia"/>
                <w:kern w:val="0"/>
                <w:sz w:val="24"/>
                <w:szCs w:val="28"/>
                <w:lang w:bidi="ar-SA"/>
                <w:highlight w:val="auto"/>
              </w:rPr>
              <w:t>年</w:t>
            </w:r>
            <w:r>
              <w:rPr>
                <w:rFonts w:ascii="宋体" w:eastAsia="宋体" w:cs="宋体" w:hint="eastAsia"/>
                <w:kern w:val="0"/>
                <w:sz w:val="24"/>
                <w:szCs w:val="28"/>
                <w:lang w:val="en-US" w:eastAsia="zh-CN" w:bidi="ar-SA"/>
                <w:highlight w:val="auto"/>
              </w:rPr>
              <w:t>1月1日至今，供应商具有类似的</w:t>
            </w:r>
            <w:r>
              <w:rPr>
                <w:rFonts w:ascii="宋体" w:eastAsia="宋体" w:cs="宋体" w:hint="eastAsia"/>
                <w:kern w:val="0"/>
                <w:sz w:val="24"/>
                <w:szCs w:val="28"/>
                <w:lang w:eastAsia="zh-CN" w:bidi="ar-SA"/>
                <w:highlight w:val="auto"/>
              </w:rPr>
              <w:t>人力资源服务类</w:t>
            </w:r>
            <w:r>
              <w:rPr>
                <w:rFonts w:ascii="宋体" w:eastAsia="宋体" w:cs="宋体" w:hint="eastAsia"/>
                <w:kern w:val="0"/>
                <w:sz w:val="24"/>
                <w:szCs w:val="28"/>
                <w:lang w:bidi="ar-SA"/>
                <w:highlight w:val="auto"/>
              </w:rPr>
              <w:t>合</w:t>
            </w:r>
            <w:r>
              <w:rPr>
                <w:rFonts w:ascii="宋体" w:eastAsia="宋体" w:cs="宋体" w:hint="eastAsia"/>
                <w:kern w:val="0"/>
                <w:sz w:val="24"/>
                <w:szCs w:val="28"/>
                <w:lang w:eastAsia="zh-CN" w:bidi="ar-SA"/>
                <w:highlight w:val="auto"/>
              </w:rPr>
              <w:t>同，每提供一家合同者得</w:t>
            </w:r>
            <w:r>
              <w:rPr>
                <w:rFonts w:ascii="宋体" w:eastAsia="宋体" w:cs="宋体" w:hint="eastAsia"/>
                <w:kern w:val="0"/>
                <w:sz w:val="24"/>
                <w:szCs w:val="28"/>
                <w:lang w:val="en-US" w:eastAsia="zh-CN" w:bidi="ar-SA"/>
                <w:highlight w:val="auto"/>
              </w:rPr>
              <w:t>3分，最多不超过12分。</w:t>
            </w:r>
          </w:p>
        </w:tc>
        <w:tc>
          <w:tcPr>
            <w:tcW w:w="1625" w:type="dxa"/>
            <w:tcBorders>
              <w:tl2br w:val="nil"/>
              <w:tr2bl w:val="nil"/>
            </w:tcBorders>
            <w:vAlign w:val="center"/>
          </w:tcPr>
          <w:p>
            <w:pPr>
              <w:pStyle w:val="19"/>
              <w:snapToGrid w:val="0"/>
              <w:jc w:val="left"/>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供应商提供合同复印件并加盖公章。</w:t>
            </w:r>
          </w:p>
        </w:tc>
      </w:tr>
      <w:tr>
        <w:trPr>
          <w:trHeight w:val="510"/>
        </w:trPr>
        <w:tc>
          <w:tcPr>
            <w:tcW w:w="9560" w:type="dxa"/>
            <w:gridSpan w:val="5"/>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b/>
                <w:bCs/>
                <w:sz w:val="24"/>
                <w:highlight w:val="auto"/>
              </w:rPr>
              <w:t>三、人员配备（1</w:t>
            </w:r>
            <w:r>
              <w:rPr>
                <w:rFonts w:ascii="宋体" w:eastAsia="宋体" w:hint="eastAsia"/>
                <w:b/>
                <w:bCs/>
                <w:sz w:val="24"/>
                <w:lang w:val="en-US" w:eastAsia="zh-CN"/>
                <w:highlight w:val="auto"/>
              </w:rPr>
              <w:t>5</w:t>
            </w:r>
            <w:r>
              <w:rPr>
                <w:rFonts w:ascii="宋体" w:eastAsia="宋体" w:hint="eastAsia"/>
                <w:b/>
                <w:bCs/>
                <w:sz w:val="24"/>
                <w:highlight w:val="auto"/>
              </w:rPr>
              <w:t>分）</w:t>
            </w:r>
          </w:p>
        </w:tc>
      </w:tr>
      <w:tr>
        <w:trPr>
          <w:trHeight w:val="1187"/>
        </w:trPr>
        <w:tc>
          <w:tcPr>
            <w:tcW w:w="1295"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4</w:t>
            </w:r>
          </w:p>
        </w:tc>
        <w:tc>
          <w:tcPr>
            <w:tcW w:w="1621"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人员配备（1</w:t>
            </w:r>
            <w:r>
              <w:rPr>
                <w:rFonts w:ascii="宋体" w:eastAsia="宋体" w:cs="宋体" w:hint="eastAsia"/>
                <w:kern w:val="0"/>
                <w:sz w:val="24"/>
                <w:szCs w:val="28"/>
                <w:lang w:val="en-US" w:eastAsia="zh-CN" w:bidi="ar-SA"/>
                <w:highlight w:val="auto"/>
              </w:rPr>
              <w:t>5</w:t>
            </w:r>
            <w:r>
              <w:rPr>
                <w:rFonts w:ascii="宋体" w:eastAsia="宋体" w:cs="宋体" w:hint="eastAsia"/>
                <w:kern w:val="0"/>
                <w:sz w:val="24"/>
                <w:szCs w:val="28"/>
                <w:lang w:bidi="ar-SA"/>
                <w:highlight w:val="auto"/>
              </w:rPr>
              <w:t>%）</w:t>
            </w:r>
          </w:p>
        </w:tc>
        <w:tc>
          <w:tcPr>
            <w:tcW w:w="1943"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1</w:t>
            </w:r>
            <w:r>
              <w:rPr>
                <w:rFonts w:ascii="宋体" w:eastAsia="宋体" w:cs="宋体" w:hint="eastAsia"/>
                <w:kern w:val="0"/>
                <w:sz w:val="24"/>
                <w:szCs w:val="28"/>
                <w:lang w:val="en-US" w:eastAsia="zh-CN" w:bidi="ar-SA"/>
                <w:highlight w:val="auto"/>
              </w:rPr>
              <w:t>5</w:t>
            </w:r>
            <w:r>
              <w:rPr>
                <w:rFonts w:ascii="宋体" w:eastAsia="宋体" w:cs="宋体" w:hint="eastAsia"/>
                <w:kern w:val="0"/>
                <w:sz w:val="24"/>
                <w:szCs w:val="28"/>
                <w:lang w:bidi="ar-SA"/>
                <w:highlight w:val="auto"/>
              </w:rPr>
              <w:t>分</w:t>
            </w:r>
          </w:p>
        </w:tc>
        <w:tc>
          <w:tcPr>
            <w:tcW w:w="3076" w:type="dxa"/>
            <w:tcBorders>
              <w:tl2br w:val="nil"/>
              <w:tr2bl w:val="nil"/>
            </w:tcBorders>
            <w:vAlign w:val="center"/>
          </w:tcPr>
          <w:p>
            <w:pPr>
              <w:pStyle w:val="19"/>
              <w:numPr>
                <w:ilvl w:val="0"/>
                <w:numId w:val="8"/>
              </w:numPr>
              <w:snapToGrid w:val="0"/>
              <w:jc w:val="left"/>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本项目核心管理人员1名，核心管理人员须具备三年以上项目管理经验，满足此项得</w:t>
            </w:r>
            <w:r>
              <w:rPr>
                <w:rFonts w:ascii="宋体" w:eastAsia="宋体" w:cs="宋体" w:hint="eastAsia"/>
                <w:kern w:val="0"/>
                <w:sz w:val="24"/>
                <w:szCs w:val="28"/>
                <w:lang w:val="en-US" w:eastAsia="zh-CN" w:bidi="ar-SA"/>
                <w:highlight w:val="auto"/>
              </w:rPr>
              <w:t>6</w:t>
            </w:r>
            <w:r>
              <w:rPr>
                <w:rFonts w:ascii="宋体" w:eastAsia="宋体" w:cs="宋体" w:hint="eastAsia"/>
                <w:kern w:val="0"/>
                <w:sz w:val="24"/>
                <w:szCs w:val="28"/>
                <w:lang w:bidi="ar-SA"/>
                <w:highlight w:val="auto"/>
              </w:rPr>
              <w:t>分</w:t>
            </w:r>
            <w:r>
              <w:rPr>
                <w:rFonts w:ascii="宋体" w:eastAsia="宋体" w:cs="宋体" w:hint="eastAsia"/>
                <w:kern w:val="0"/>
                <w:sz w:val="24"/>
                <w:szCs w:val="28"/>
                <w:lang w:eastAsia="zh-CN" w:bidi="ar-SA"/>
                <w:highlight w:val="auto"/>
              </w:rPr>
              <w:t>，不满足得</w:t>
            </w:r>
            <w:r>
              <w:rPr>
                <w:rFonts w:ascii="宋体" w:eastAsia="宋体" w:cs="宋体" w:hint="eastAsia"/>
                <w:kern w:val="0"/>
                <w:sz w:val="24"/>
                <w:szCs w:val="28"/>
                <w:lang w:val="en-US" w:eastAsia="zh-CN" w:bidi="ar-SA"/>
                <w:highlight w:val="auto"/>
              </w:rPr>
              <w:t>0分</w:t>
            </w:r>
            <w:r>
              <w:rPr>
                <w:rFonts w:ascii="宋体" w:eastAsia="宋体" w:cs="宋体" w:hint="eastAsia"/>
                <w:kern w:val="0"/>
                <w:sz w:val="24"/>
                <w:szCs w:val="28"/>
                <w:lang w:bidi="ar-SA"/>
                <w:highlight w:val="auto"/>
              </w:rPr>
              <w:t>。</w:t>
            </w:r>
          </w:p>
          <w:p>
            <w:pPr>
              <w:rPr>
                <w:rFonts w:ascii="宋体" w:cs="宋体" w:hint="eastAsia"/>
                <w:bCs/>
                <w:kern w:val="0"/>
                <w:sz w:val="24"/>
                <w:lang w:eastAsia="zh-CN" w:bidi="ar-SA"/>
                <w:highlight w:val="auto"/>
              </w:rPr>
            </w:pPr>
            <w:r>
              <w:rPr>
                <w:rFonts w:ascii="宋体" w:cs="宋体" w:hint="eastAsia"/>
                <w:kern w:val="0"/>
                <w:sz w:val="24"/>
                <w:szCs w:val="28"/>
                <w:lang w:eastAsia="zh-CN" w:bidi="ar-SA"/>
                <w:highlight w:val="auto"/>
              </w:rPr>
              <w:t>以下证明材料，满足一条即可：</w:t>
            </w:r>
            <w:r>
              <w:rPr>
                <w:rFonts w:ascii="宋体" w:cs="宋体" w:hint="eastAsia"/>
                <w:kern w:val="0"/>
                <w:sz w:val="24"/>
                <w:szCs w:val="28"/>
                <w:lang w:val="en-US" w:eastAsia="zh-CN" w:bidi="ar-SA"/>
                <w:highlight w:val="auto"/>
              </w:rPr>
              <w:t>（1）</w:t>
            </w:r>
            <w:r>
              <w:rPr>
                <w:rFonts w:ascii="宋体" w:eastAsia="宋体" w:cs="宋体" w:hint="eastAsia"/>
                <w:bCs/>
                <w:kern w:val="0"/>
                <w:sz w:val="24"/>
                <w:lang w:eastAsia="zh-CN" w:bidi="ar-SA"/>
                <w:highlight w:val="auto"/>
              </w:rPr>
              <w:t>核心管理人员正式任职证明，</w:t>
            </w:r>
            <w:r>
              <w:rPr>
                <w:rFonts w:ascii="宋体" w:cs="宋体" w:hint="eastAsia"/>
                <w:bCs/>
                <w:kern w:val="0"/>
                <w:sz w:val="24"/>
                <w:lang w:eastAsia="zh-CN" w:bidi="ar-SA"/>
                <w:highlight w:val="auto"/>
              </w:rPr>
              <w:t>明确职位（含管理属性）、任职起止时间、主要管理职责。</w:t>
            </w:r>
            <w:r>
              <w:rPr>
                <w:rFonts w:ascii="宋体" w:eastAsia="宋体" w:cs="宋体" w:hint="eastAsia"/>
                <w:bCs/>
                <w:kern w:val="0"/>
                <w:sz w:val="24"/>
                <w:lang w:bidi="ar-SA"/>
                <w:highlight w:val="auto"/>
              </w:rPr>
              <w:t>提供</w:t>
            </w:r>
            <w:r>
              <w:rPr>
                <w:rFonts w:ascii="宋体" w:cs="宋体" w:hint="eastAsia"/>
                <w:bCs/>
                <w:kern w:val="0"/>
                <w:sz w:val="24"/>
                <w:lang w:eastAsia="zh-CN" w:bidi="ar-SA"/>
                <w:highlight w:val="auto"/>
              </w:rPr>
              <w:t>任职证明复印件并加盖公章。</w:t>
            </w:r>
          </w:p>
          <w:p>
            <w:pPr>
              <w:rPr>
                <w:rFonts w:ascii="宋体" w:cs="宋体"/>
                <w:bCs/>
                <w:kern w:val="0"/>
                <w:sz w:val="24"/>
                <w:lang w:val="en-US" w:eastAsia="zh-CN" w:bidi="ar-SA"/>
                <w:highlight w:val="auto"/>
              </w:rPr>
            </w:pPr>
            <w:r>
              <w:rPr>
                <w:rFonts w:ascii="宋体" w:cs="宋体" w:hint="eastAsia"/>
                <w:bCs/>
                <w:kern w:val="0"/>
                <w:sz w:val="24"/>
                <w:lang w:eastAsia="zh-CN" w:bidi="ar-SA"/>
                <w:highlight w:val="auto"/>
              </w:rPr>
              <w:t>（</w:t>
            </w:r>
            <w:r>
              <w:rPr>
                <w:rFonts w:ascii="宋体" w:cs="宋体" w:hint="eastAsia"/>
                <w:bCs/>
                <w:kern w:val="0"/>
                <w:sz w:val="24"/>
                <w:lang w:val="en-US" w:eastAsia="zh-CN" w:bidi="ar-SA"/>
                <w:highlight w:val="auto"/>
              </w:rPr>
              <w:t>2</w:t>
            </w:r>
            <w:r>
              <w:rPr>
                <w:rFonts w:ascii="宋体" w:cs="宋体" w:hint="eastAsia"/>
                <w:bCs/>
                <w:kern w:val="0"/>
                <w:sz w:val="24"/>
                <w:lang w:eastAsia="zh-CN" w:bidi="ar-SA"/>
                <w:highlight w:val="auto"/>
              </w:rPr>
              <w:t>）核心管理人员劳动合同或聘用协议，协议中需体现管理岗位名称、工作期限。提供劳动合同或聘用协议证明复印件并加盖公章。</w:t>
            </w:r>
          </w:p>
          <w:p>
            <w:pPr>
              <w:pStyle w:val="19"/>
              <w:numPr>
                <w:ilvl w:val="0"/>
                <w:numId w:val="8"/>
              </w:numPr>
              <w:snapToGrid w:val="0"/>
              <w:jc w:val="left"/>
              <w:rPr>
                <w:rFonts w:ascii="宋体" w:cs="宋体" w:hAnsi="宋体" w:hint="eastAsia"/>
                <w:kern w:val="0"/>
                <w:sz w:val="24"/>
                <w:szCs w:val="28"/>
                <w:lang w:val="en-US" w:eastAsia="zh-CN" w:bidi="ar-SA"/>
                <w:highlight w:val="auto"/>
              </w:rPr>
            </w:pPr>
            <w:r>
              <w:rPr>
                <w:rFonts w:ascii="宋体" w:eastAsia="宋体" w:cs="宋体" w:hint="eastAsia"/>
                <w:kern w:val="0"/>
                <w:sz w:val="24"/>
                <w:szCs w:val="28"/>
                <w:lang w:bidi="ar-SA"/>
                <w:highlight w:val="auto"/>
              </w:rPr>
              <w:t>本项目服务团队服务人员（不含核心管理人员）2人以下的得0分</w:t>
            </w:r>
            <w:r>
              <w:rPr>
                <w:rFonts w:ascii="宋体" w:eastAsia="宋体" w:cs="宋体" w:hint="eastAsia"/>
                <w:kern w:val="0"/>
                <w:sz w:val="24"/>
                <w:szCs w:val="28"/>
                <w:lang w:eastAsia="zh-CN" w:bidi="ar-SA"/>
                <w:highlight w:val="auto"/>
              </w:rPr>
              <w:t>，</w:t>
            </w:r>
            <w:r>
              <w:rPr>
                <w:rFonts w:ascii="宋体" w:eastAsia="宋体" w:cs="宋体" w:hint="eastAsia"/>
                <w:kern w:val="0"/>
                <w:sz w:val="24"/>
                <w:szCs w:val="28"/>
                <w:lang w:bidi="ar-SA"/>
                <w:highlight w:val="auto"/>
              </w:rPr>
              <w:t>2</w:t>
            </w:r>
            <w:r>
              <w:rPr>
                <w:rFonts w:ascii="宋体" w:eastAsia="宋体" w:cs="宋体" w:hint="eastAsia"/>
                <w:kern w:val="0"/>
                <w:sz w:val="24"/>
                <w:szCs w:val="28"/>
                <w:lang w:val="en-US" w:eastAsia="zh-CN" w:bidi="ar-SA"/>
                <w:highlight w:val="auto"/>
              </w:rPr>
              <w:t>-3</w:t>
            </w:r>
            <w:r>
              <w:rPr>
                <w:rFonts w:ascii="宋体" w:eastAsia="宋体" w:cs="宋体" w:hint="eastAsia"/>
                <w:kern w:val="0"/>
                <w:sz w:val="24"/>
                <w:szCs w:val="28"/>
                <w:lang w:bidi="ar-SA"/>
                <w:highlight w:val="auto"/>
              </w:rPr>
              <w:t>人得</w:t>
            </w:r>
            <w:r>
              <w:rPr>
                <w:rFonts w:ascii="宋体" w:eastAsia="宋体" w:cs="宋体" w:hint="eastAsia"/>
                <w:kern w:val="0"/>
                <w:sz w:val="24"/>
                <w:szCs w:val="28"/>
                <w:lang w:val="en-US" w:eastAsia="zh-CN" w:bidi="ar-SA"/>
                <w:highlight w:val="auto"/>
              </w:rPr>
              <w:t>2</w:t>
            </w:r>
            <w:r>
              <w:rPr>
                <w:rFonts w:ascii="宋体" w:eastAsia="宋体" w:cs="宋体" w:hint="eastAsia"/>
                <w:kern w:val="0"/>
                <w:sz w:val="24"/>
                <w:szCs w:val="28"/>
                <w:lang w:bidi="ar-SA"/>
                <w:highlight w:val="auto"/>
              </w:rPr>
              <w:t>分，</w:t>
            </w:r>
            <w:r>
              <w:rPr>
                <w:rFonts w:ascii="宋体" w:eastAsia="宋体" w:cs="宋体" w:hint="eastAsia"/>
                <w:kern w:val="0"/>
                <w:sz w:val="24"/>
                <w:szCs w:val="28"/>
                <w:lang w:val="en-US" w:eastAsia="zh-CN" w:bidi="ar-SA"/>
                <w:highlight w:val="auto"/>
              </w:rPr>
              <w:t>4人及以上</w:t>
            </w:r>
            <w:r>
              <w:rPr>
                <w:rFonts w:ascii="宋体" w:eastAsia="宋体" w:cs="宋体" w:hint="eastAsia"/>
                <w:kern w:val="0"/>
                <w:sz w:val="24"/>
                <w:szCs w:val="28"/>
                <w:lang w:bidi="ar-SA"/>
                <w:highlight w:val="auto"/>
              </w:rPr>
              <w:t>人的得3分</w:t>
            </w:r>
            <w:r>
              <w:rPr>
                <w:rFonts w:ascii="宋体" w:eastAsia="宋体" w:cs="宋体" w:hint="eastAsia"/>
                <w:kern w:val="0"/>
                <w:sz w:val="24"/>
                <w:szCs w:val="28"/>
                <w:lang w:eastAsia="zh-CN" w:bidi="ar-SA"/>
                <w:highlight w:val="auto"/>
              </w:rPr>
              <w:t>。供应商需提供</w:t>
            </w:r>
            <w:r>
              <w:rPr>
                <w:rFonts w:ascii="宋体" w:eastAsia="宋体" w:cs="宋体" w:hint="eastAsia"/>
                <w:kern w:val="0"/>
                <w:sz w:val="24"/>
                <w:szCs w:val="28"/>
                <w:lang w:val="en-US" w:eastAsia="zh-CN" w:bidi="ar-SA"/>
                <w:highlight w:val="auto"/>
              </w:rPr>
              <w:t>以下证明材料：（1）服务团队服务人员名单，格式自拟。（2）供应商提供人员劳动合同复印件及近6个月社保证明，并加盖公章。</w:t>
            </w:r>
          </w:p>
          <w:p>
            <w:pPr>
              <w:pStyle w:val="19"/>
              <w:numPr>
                <w:ilvl w:val="0"/>
                <w:numId w:val="8"/>
              </w:numPr>
              <w:snapToGrid w:val="0"/>
              <w:jc w:val="left"/>
              <w:rPr>
                <w:rFonts w:ascii="宋体" w:cs="宋体" w:hAnsi="宋体"/>
                <w:kern w:val="0"/>
                <w:sz w:val="24"/>
                <w:szCs w:val="28"/>
                <w:lang w:val="en-US" w:eastAsia="zh-CN" w:bidi="ar-SA"/>
                <w:highlight w:val="auto"/>
              </w:rPr>
            </w:pPr>
            <w:r>
              <w:rPr>
                <w:rFonts w:ascii="宋体" w:eastAsia="宋体" w:cs="宋体" w:hint="eastAsia"/>
                <w:kern w:val="0"/>
                <w:sz w:val="24"/>
                <w:szCs w:val="28"/>
                <w:lang w:eastAsia="zh-CN" w:bidi="ar-SA"/>
                <w:highlight w:val="auto"/>
              </w:rPr>
              <w:t>本项目服务团队服务人员持各级人力资源管理师证者，每持一个得</w:t>
            </w:r>
            <w:r>
              <w:rPr>
                <w:rFonts w:ascii="宋体" w:eastAsia="宋体" w:cs="宋体" w:hint="eastAsia"/>
                <w:kern w:val="0"/>
                <w:sz w:val="24"/>
                <w:szCs w:val="28"/>
                <w:lang w:val="en-US" w:eastAsia="zh-CN" w:bidi="ar-SA"/>
                <w:highlight w:val="auto"/>
              </w:rPr>
              <w:t>1分，最多不超过3分。供应商提供</w:t>
            </w:r>
            <w:r>
              <w:rPr>
                <w:rFonts w:ascii="宋体" w:eastAsia="宋体" w:cs="宋体" w:hint="eastAsia"/>
                <w:kern w:val="0"/>
                <w:sz w:val="24"/>
                <w:szCs w:val="28"/>
                <w:lang w:eastAsia="zh-CN" w:bidi="ar-SA"/>
                <w:highlight w:val="auto"/>
              </w:rPr>
              <w:t>资源管理师证</w:t>
            </w:r>
            <w:r>
              <w:rPr>
                <w:rFonts w:ascii="宋体" w:eastAsia="宋体" w:cs="宋体" w:hint="eastAsia"/>
                <w:kern w:val="0"/>
                <w:sz w:val="24"/>
                <w:szCs w:val="28"/>
                <w:lang w:val="en-US" w:eastAsia="zh-CN" w:bidi="ar-SA"/>
                <w:highlight w:val="auto"/>
              </w:rPr>
              <w:t>书复印件，并加盖公章。</w:t>
            </w:r>
          </w:p>
          <w:p>
            <w:pPr>
              <w:pStyle w:val="19"/>
              <w:numPr>
                <w:ilvl w:val="0"/>
                <w:numId w:val="8"/>
              </w:numPr>
              <w:snapToGrid w:val="0"/>
              <w:jc w:val="left"/>
              <w:rPr>
                <w:rFonts w:ascii="宋体" w:cs="宋体" w:hAnsi="宋体"/>
                <w:kern w:val="0"/>
                <w:sz w:val="24"/>
                <w:szCs w:val="28"/>
                <w:lang w:val="en-US" w:eastAsia="zh-CN" w:bidi="ar-SA"/>
                <w:highlight w:val="auto"/>
              </w:rPr>
            </w:pPr>
            <w:r>
              <w:rPr>
                <w:rFonts w:ascii="宋体" w:eastAsia="宋体" w:cs="宋体" w:hint="eastAsia"/>
                <w:kern w:val="0"/>
                <w:sz w:val="24"/>
                <w:szCs w:val="28"/>
                <w:lang w:val="en-US" w:eastAsia="zh-CN" w:bidi="ar-SA"/>
                <w:highlight w:val="auto"/>
              </w:rPr>
              <w:t>本项目服务团队服务人员持劳动关系协调员证者，每持一个得1分</w:t>
            </w:r>
            <w:r>
              <w:rPr>
                <w:rFonts w:ascii="宋体" w:eastAsia="宋体" w:cs="宋体" w:hint="eastAsia"/>
                <w:color w:val="0000FF"/>
                <w:kern w:val="0"/>
                <w:sz w:val="24"/>
                <w:szCs w:val="28"/>
                <w:lang w:val="en-US" w:eastAsia="zh-CN" w:bidi="ar-SA"/>
                <w:highlight w:val="auto"/>
              </w:rPr>
              <w:t>，</w:t>
            </w:r>
            <w:r>
              <w:rPr>
                <w:rFonts w:ascii="宋体" w:eastAsia="宋体" w:cs="宋体" w:hint="eastAsia"/>
                <w:kern w:val="0"/>
                <w:sz w:val="24"/>
                <w:szCs w:val="28"/>
                <w:lang w:val="en-US" w:eastAsia="zh-CN" w:bidi="ar-SA"/>
                <w:highlight w:val="auto"/>
              </w:rPr>
              <w:t>最多不超过3分。供应商提供劳动关系协调员证书复印件，并加盖公章。</w:t>
            </w:r>
          </w:p>
        </w:tc>
        <w:tc>
          <w:tcPr>
            <w:tcW w:w="1625" w:type="dxa"/>
            <w:tcBorders>
              <w:tl2br w:val="nil"/>
              <w:tr2bl w:val="nil"/>
            </w:tcBorders>
            <w:vAlign w:val="center"/>
          </w:tcPr>
          <w:p>
            <w:pPr>
              <w:pStyle w:val="19"/>
              <w:snapToGrid w:val="0"/>
              <w:jc w:val="left"/>
              <w:rPr>
                <w:rFonts w:ascii="宋体" w:eastAsia="宋体" w:cs="宋体"/>
                <w:kern w:val="0"/>
                <w:sz w:val="24"/>
                <w:szCs w:val="28"/>
                <w:lang w:val="en-US" w:eastAsia="zh-CN" w:bidi="ar-SA"/>
                <w:highlight w:val="auto"/>
              </w:rPr>
            </w:pPr>
          </w:p>
        </w:tc>
      </w:tr>
      <w:tr>
        <w:trPr>
          <w:trHeight w:val="669"/>
        </w:trPr>
        <w:tc>
          <w:tcPr>
            <w:tcW w:w="9560" w:type="dxa"/>
            <w:gridSpan w:val="5"/>
            <w:tcBorders>
              <w:tl2br w:val="nil"/>
              <w:tr2bl w:val="nil"/>
            </w:tcBorders>
            <w:vAlign w:val="center"/>
          </w:tcPr>
          <w:p>
            <w:pPr>
              <w:pStyle w:val="19"/>
              <w:snapToGrid w:val="0"/>
              <w:jc w:val="center"/>
              <w:rPr>
                <w:rFonts w:ascii="宋体" w:eastAsia="宋体" w:hint="eastAsia"/>
                <w:sz w:val="24"/>
                <w:highlight w:val="auto"/>
              </w:rPr>
            </w:pPr>
            <w:r>
              <w:rPr>
                <w:rFonts w:ascii="宋体" w:eastAsia="宋体" w:hint="eastAsia"/>
                <w:b/>
                <w:bCs/>
                <w:sz w:val="24"/>
                <w:highlight w:val="auto"/>
              </w:rPr>
              <w:t>四、综合能力（</w:t>
            </w:r>
            <w:r>
              <w:rPr>
                <w:rFonts w:ascii="宋体" w:eastAsia="宋体" w:hint="eastAsia"/>
                <w:b/>
                <w:bCs/>
                <w:sz w:val="24"/>
                <w:lang w:val="en-US" w:eastAsia="zh-CN"/>
                <w:highlight w:val="auto"/>
              </w:rPr>
              <w:t>5</w:t>
            </w:r>
            <w:r>
              <w:rPr>
                <w:rFonts w:ascii="宋体" w:eastAsia="宋体" w:hint="eastAsia"/>
                <w:b/>
                <w:bCs/>
                <w:sz w:val="24"/>
                <w:highlight w:val="auto"/>
              </w:rPr>
              <w:t>分）</w:t>
            </w:r>
          </w:p>
        </w:tc>
      </w:tr>
      <w:tr>
        <w:trPr>
          <w:trHeight w:val="557"/>
        </w:trPr>
        <w:tc>
          <w:tcPr>
            <w:tcW w:w="1295"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5</w:t>
            </w:r>
          </w:p>
        </w:tc>
        <w:tc>
          <w:tcPr>
            <w:tcW w:w="1621"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综合能力（</w:t>
            </w:r>
            <w:r>
              <w:rPr>
                <w:rFonts w:ascii="宋体" w:eastAsia="宋体" w:cs="宋体" w:hint="eastAsia"/>
                <w:kern w:val="0"/>
                <w:sz w:val="24"/>
                <w:szCs w:val="28"/>
                <w:lang w:val="en-US" w:eastAsia="zh-CN" w:bidi="ar-SA"/>
                <w:highlight w:val="auto"/>
              </w:rPr>
              <w:t>5</w:t>
            </w:r>
            <w:r>
              <w:rPr>
                <w:rFonts w:ascii="宋体" w:eastAsia="宋体" w:cs="宋体" w:hint="eastAsia"/>
                <w:kern w:val="0"/>
                <w:sz w:val="24"/>
                <w:szCs w:val="28"/>
                <w:lang w:bidi="ar-SA"/>
                <w:highlight w:val="auto"/>
              </w:rPr>
              <w:t>%）</w:t>
            </w:r>
          </w:p>
        </w:tc>
        <w:tc>
          <w:tcPr>
            <w:tcW w:w="1943" w:type="dxa"/>
            <w:tcBorders>
              <w:tl2br w:val="nil"/>
              <w:tr2bl w:val="nil"/>
            </w:tcBorders>
            <w:vAlign w:val="center"/>
          </w:tcPr>
          <w:p>
            <w:pPr>
              <w:pStyle w:val="19"/>
              <w:snapToGrid w:val="0"/>
              <w:jc w:val="center"/>
              <w:rPr>
                <w:rFonts w:ascii="宋体" w:eastAsia="宋体" w:cs="宋体" w:hint="eastAsia"/>
                <w:kern w:val="0"/>
                <w:sz w:val="24"/>
                <w:szCs w:val="28"/>
                <w:lang w:bidi="ar-SA"/>
                <w:highlight w:val="auto"/>
              </w:rPr>
            </w:pPr>
            <w:r>
              <w:rPr>
                <w:rFonts w:ascii="宋体" w:eastAsia="宋体" w:cs="宋体" w:hint="eastAsia"/>
                <w:kern w:val="0"/>
                <w:sz w:val="24"/>
                <w:szCs w:val="28"/>
                <w:lang w:val="en-US" w:eastAsia="zh-CN" w:bidi="ar-SA"/>
                <w:highlight w:val="auto"/>
              </w:rPr>
              <w:t>5</w:t>
            </w:r>
            <w:r>
              <w:rPr>
                <w:rFonts w:ascii="宋体" w:eastAsia="宋体" w:cs="宋体" w:hint="eastAsia"/>
                <w:kern w:val="0"/>
                <w:sz w:val="24"/>
                <w:szCs w:val="28"/>
                <w:lang w:bidi="ar-SA"/>
                <w:highlight w:val="auto"/>
              </w:rPr>
              <w:t>分</w:t>
            </w:r>
          </w:p>
        </w:tc>
        <w:tc>
          <w:tcPr>
            <w:tcW w:w="3076" w:type="dxa"/>
            <w:tcBorders>
              <w:tl2br w:val="nil"/>
              <w:tr2bl w:val="nil"/>
            </w:tcBorders>
            <w:vAlign w:val="center"/>
          </w:tcPr>
          <w:p>
            <w:pPr>
              <w:widowControl/>
              <w:jc w:val="left"/>
              <w:rPr>
                <w:rFonts w:hint="eastAsia"/>
                <w:highlight w:val="auto"/>
              </w:rPr>
            </w:pPr>
            <w:r>
              <w:rPr>
                <w:rFonts w:ascii="宋体" w:cs="宋体" w:hint="eastAsia"/>
                <w:kern w:val="0"/>
                <w:sz w:val="24"/>
                <w:szCs w:val="28"/>
                <w:lang w:val="en-US" w:eastAsia="zh-CN" w:bidi="ar-SA"/>
                <w:highlight w:val="auto"/>
              </w:rPr>
              <w:t>质量管理体系认证符合GB/T19001-2016/ISO9001:2015标准，且处于认证有效期内企业者，得5分。</w:t>
            </w:r>
          </w:p>
        </w:tc>
        <w:tc>
          <w:tcPr>
            <w:tcW w:w="1625" w:type="dxa"/>
            <w:tcBorders>
              <w:tl2br w:val="nil"/>
              <w:tr2bl w:val="nil"/>
            </w:tcBorders>
            <w:vAlign w:val="center"/>
          </w:tcPr>
          <w:p>
            <w:pPr>
              <w:pStyle w:val="19"/>
              <w:snapToGrid w:val="0"/>
              <w:jc w:val="left"/>
              <w:rPr>
                <w:rFonts w:ascii="宋体" w:eastAsia="宋体" w:cs="宋体" w:hint="eastAsia"/>
                <w:kern w:val="0"/>
                <w:sz w:val="24"/>
                <w:szCs w:val="28"/>
                <w:lang w:bidi="ar-SA"/>
                <w:highlight w:val="auto"/>
              </w:rPr>
            </w:pPr>
            <w:r>
              <w:rPr>
                <w:rFonts w:ascii="宋体" w:eastAsia="宋体" w:cs="宋体" w:hint="eastAsia"/>
                <w:kern w:val="0"/>
                <w:sz w:val="24"/>
                <w:szCs w:val="28"/>
                <w:lang w:bidi="ar-SA"/>
                <w:highlight w:val="auto"/>
              </w:rPr>
              <w:t>供应商提供</w:t>
            </w:r>
            <w:r>
              <w:rPr>
                <w:rFonts w:ascii="宋体" w:eastAsia="宋体" w:cs="宋体" w:hint="eastAsia"/>
                <w:kern w:val="0"/>
                <w:sz w:val="24"/>
                <w:szCs w:val="28"/>
                <w:lang w:eastAsia="zh-CN" w:bidi="ar-SA"/>
                <w:highlight w:val="auto"/>
              </w:rPr>
              <w:t>相关证明材料</w:t>
            </w:r>
            <w:r>
              <w:rPr>
                <w:rFonts w:ascii="宋体" w:eastAsia="宋体" w:cs="宋体" w:hint="eastAsia"/>
                <w:kern w:val="0"/>
                <w:sz w:val="24"/>
                <w:szCs w:val="28"/>
                <w:lang w:bidi="ar-SA"/>
                <w:highlight w:val="auto"/>
              </w:rPr>
              <w:t>复印件并加盖公章。</w:t>
            </w:r>
          </w:p>
        </w:tc>
      </w:tr>
    </w:tbl>
    <w:p>
      <w:pPr>
        <w:widowControl/>
        <w:ind w:left="0" w:firstLine="0"/>
        <w:jc w:val="left"/>
        <w:outlineLvl w:val="1"/>
        <w:rPr>
          <w:rFonts w:ascii="宋体" w:hint="eastAsia"/>
          <w:b/>
          <w:sz w:val="24"/>
          <w:highlight w:val="auto"/>
        </w:rPr>
      </w:pPr>
    </w:p>
    <w:p>
      <w:pPr>
        <w:spacing w:line="360" w:lineRule="auto"/>
        <w:rPr>
          <w:rFonts w:ascii="宋体" w:cs="宋体" w:hint="eastAsia"/>
          <w:b/>
          <w:sz w:val="24"/>
          <w:lang w:bidi="ar-SA"/>
          <w:highlight w:val="auto"/>
        </w:rPr>
      </w:pPr>
      <w:r>
        <w:rPr>
          <w:rFonts w:ascii="宋体" w:cs="宋体" w:hint="eastAsia"/>
          <w:b/>
          <w:sz w:val="24"/>
          <w:lang w:val="en-US" w:eastAsia="zh-CN" w:bidi="ar-SA"/>
          <w:highlight w:val="auto"/>
        </w:rPr>
        <w:t>五</w:t>
      </w:r>
      <w:r>
        <w:rPr>
          <w:rFonts w:ascii="宋体" w:cs="宋体" w:hint="eastAsia"/>
          <w:b/>
          <w:sz w:val="24"/>
          <w:lang w:bidi="ar-SA"/>
          <w:highlight w:val="auto"/>
        </w:rPr>
        <w:t>、无效响应</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供应商发生以下条款情况之一者，视为无效响应，其响应文件将被拒绝：</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（一）供应商不符合规定的基本资格条件或特定资格条件的；</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（二）供应商的法定代表人或其授权代表未参加比选；</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（三）供应商所提交的响应文件不按第六篇“响应文件编制要求”规定签字、盖章；</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（四）法定代表人为同一个人的两个及两个以上法人，母公司、全资子公司及其控股公司，同时参与比选；</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（五）单位负责人为同一人或者存在直接控股、管理关系的不同供应商，参加同一合同项下的采购活动的；</w:t>
      </w:r>
    </w:p>
    <w:p>
      <w:pPr>
        <w:spacing w:line="360" w:lineRule="auto"/>
        <w:ind w:firstLine="480"/>
        <w:rPr>
          <w:rFonts w:ascii="宋体" w:cs="宋体" w:hint="eastAsia"/>
          <w:sz w:val="24"/>
          <w:lang w:bidi="ar-SA"/>
          <w:highlight w:val="auto"/>
        </w:rPr>
      </w:pPr>
      <w:r>
        <w:rPr>
          <w:rFonts w:ascii="宋体" w:cs="宋体" w:hint="eastAsia"/>
          <w:sz w:val="24"/>
          <w:lang w:bidi="ar-SA"/>
          <w:highlight w:val="auto"/>
        </w:rPr>
        <w:t>（六）供应商的服务期、质量保证期及比选有效期不满足比选文件要求的；</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（七）供应商响应文件内容有与国家现行法律法规相违背的内容，或附有采购人无法接受的条件；</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（八）报价超过限价的。</w:t>
      </w:r>
    </w:p>
    <w:p>
      <w:pPr>
        <w:spacing w:line="360" w:lineRule="auto"/>
        <w:rPr>
          <w:rFonts w:ascii="宋体" w:cs="宋体" w:hint="eastAsia"/>
          <w:b/>
          <w:sz w:val="24"/>
          <w:lang w:bidi="ar-SA"/>
          <w:highlight w:val="auto"/>
        </w:rPr>
      </w:pPr>
      <w:r>
        <w:rPr>
          <w:rFonts w:ascii="宋体" w:cs="宋体" w:hint="eastAsia"/>
          <w:b/>
          <w:sz w:val="24"/>
          <w:lang w:val="en-US" w:eastAsia="zh-CN" w:bidi="ar-SA"/>
          <w:highlight w:val="auto"/>
        </w:rPr>
        <w:t>六</w:t>
      </w:r>
      <w:r>
        <w:rPr>
          <w:rFonts w:ascii="宋体" w:cs="宋体" w:hint="eastAsia"/>
          <w:b/>
          <w:sz w:val="24"/>
          <w:lang w:bidi="ar-SA"/>
          <w:highlight w:val="auto"/>
        </w:rPr>
        <w:t>、采购终止</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出现下列情形之一的，采购人应当终止采购活动，发布终止公告并说明原因，重新开展采购活动：</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（一）因情况变化，不再符合规定的采购方式适用情形的；</w:t>
      </w:r>
    </w:p>
    <w:p>
      <w:pPr>
        <w:spacing w:line="360" w:lineRule="auto"/>
        <w:ind w:firstLine="465"/>
        <w:rPr>
          <w:rFonts w:ascii="宋体" w:cs="宋体" w:hint="eastAsia"/>
          <w:sz w:val="24"/>
          <w:lang w:bidi="ar-SA"/>
          <w:highlight w:val="auto"/>
        </w:rPr>
      </w:pPr>
      <w:r>
        <w:rPr>
          <w:rFonts w:ascii="宋体" w:cs="宋体" w:hint="eastAsia"/>
          <w:sz w:val="24"/>
          <w:lang w:bidi="ar-SA"/>
          <w:highlight w:val="auto"/>
        </w:rPr>
        <w:t>（二）出现影响采购公正的违法、违规行为的；</w:t>
      </w:r>
    </w:p>
    <w:p>
      <w:pPr>
        <w:spacing w:line="360" w:lineRule="auto"/>
        <w:ind w:firstLine="465"/>
        <w:jc w:val="left"/>
        <w:rPr>
          <w:rFonts w:ascii="方正小标宋_GBK" w:eastAsia="方正小标宋_GBK" w:cs="方正小标宋_GBK" w:hint="eastAsia"/>
          <w:sz w:val="36"/>
          <w:lang w:bidi="ar-SA"/>
          <w:highlight w:val="auto"/>
        </w:rPr>
      </w:pPr>
      <w:r>
        <w:rPr>
          <w:rFonts w:ascii="宋体" w:cs="宋体" w:hint="eastAsia"/>
          <w:sz w:val="24"/>
          <w:lang w:bidi="ar-SA"/>
          <w:highlight w:val="auto"/>
        </w:rPr>
        <w:t>（三）在采购过程中符合要求的供应商或者报价未超过采购</w:t>
      </w:r>
      <w:r>
        <w:rPr>
          <w:rFonts w:ascii="宋体" w:cs="宋体" w:hint="eastAsia"/>
          <w:sz w:val="24"/>
          <w:lang w:eastAsia="zh-CN" w:bidi="ar-SA"/>
          <w:highlight w:val="auto"/>
        </w:rPr>
        <w:t>限价</w:t>
      </w:r>
      <w:r>
        <w:rPr>
          <w:rFonts w:ascii="宋体" w:cs="宋体" w:hint="eastAsia"/>
          <w:sz w:val="24"/>
          <w:lang w:bidi="ar-SA"/>
          <w:highlight w:val="auto"/>
        </w:rPr>
        <w:t>的供应商不足</w:t>
      </w:r>
      <w:r>
        <w:rPr>
          <w:rFonts w:ascii="宋体" w:cs="宋体" w:hint="eastAsia"/>
          <w:sz w:val="24"/>
          <w:lang w:val="en-US" w:eastAsia="zh-CN" w:bidi="ar-SA"/>
          <w:highlight w:val="auto"/>
        </w:rPr>
        <w:t>2</w:t>
      </w:r>
      <w:r>
        <w:rPr>
          <w:rFonts w:ascii="宋体" w:cs="宋体" w:hint="eastAsia"/>
          <w:sz w:val="24"/>
          <w:lang w:bidi="ar-SA"/>
          <w:highlight w:val="auto"/>
        </w:rPr>
        <w:t>家的。</w:t>
      </w:r>
    </w:p>
    <w:p>
      <w:pPr>
        <w:pStyle w:val="1"/>
        <w:tabs>
          <w:tab w:val="left" w:pos="432"/>
        </w:tabs>
        <w:spacing w:line="360" w:lineRule="auto"/>
        <w:rPr>
          <w:rFonts w:ascii="宋体" w:eastAsia="宋体" w:hint="eastAsia"/>
          <w:b/>
          <w:bCs/>
          <w:sz w:val="44"/>
          <w:szCs w:val="36"/>
          <w:highlight w:val="auto"/>
        </w:rPr>
      </w:pPr>
      <w:r>
        <w:rPr>
          <w:rFonts w:ascii="宋体" w:hAnsi="宋体"/>
          <w:b/>
          <w:sz w:val="44"/>
          <w:szCs w:val="44"/>
          <w:highlight w:val="auto"/>
        </w:rPr>
        <w:br w:type="page"/>
      </w:r>
      <w:bookmarkStart w:id="102" w:name="_Toc256429582"/>
      <w:bookmarkStart w:id="103" w:name="_Toc23767"/>
      <w:bookmarkStart w:id="104" w:name="_Toc502229237"/>
      <w:bookmarkStart w:id="105" w:name="_Toc256155972"/>
      <w:bookmarkStart w:id="106" w:name="_Toc256429831"/>
      <w:bookmarkStart w:id="107" w:name="_Toc223847751"/>
      <w:bookmarkStart w:id="108" w:name="_Toc256432966"/>
      <w:bookmarkStart w:id="109" w:name="_Toc359318821"/>
      <w:bookmarkStart w:id="110" w:name="_Toc256428869"/>
      <w:bookmarkStart w:id="111" w:name="_Toc129763854"/>
      <w:bookmarkStart w:id="112" w:name="_Toc520901634"/>
      <w:bookmarkStart w:id="113" w:name="_Toc256431239"/>
      <w:bookmarkEnd w:id="94"/>
      <w:r>
        <w:rPr>
          <w:rFonts w:ascii="宋体" w:eastAsia="宋体" w:hint="eastAsia"/>
          <w:b/>
          <w:bCs/>
          <w:sz w:val="44"/>
          <w:szCs w:val="36"/>
          <w:highlight w:val="auto"/>
        </w:rPr>
        <w:t>第五章 合同主要条款及合同格式</w:t>
      </w:r>
      <w:bookmarkStart w:id="114" w:name="_Hlk130903894"/>
    </w:p>
    <w:p>
      <w:pPr>
        <w:spacing w:line="240" w:lineRule="atLeast"/>
        <w:jc w:val="center"/>
        <w:rPr>
          <w:rFonts w:ascii="微软雅黑" w:eastAsia="微软雅黑" w:cs="宋体" w:hint="eastAsia"/>
          <w:b/>
          <w:bCs/>
          <w:kern w:val="0"/>
          <w:sz w:val="36"/>
          <w:szCs w:val="36"/>
          <w:lang w:bidi="ar-SA"/>
          <w:highlight w:val="auto"/>
        </w:rPr>
      </w:pPr>
      <w:r>
        <w:rPr>
          <w:rFonts w:ascii="微软雅黑" w:eastAsia="微软雅黑" w:cs="宋体" w:hint="eastAsia"/>
          <w:b/>
          <w:bCs/>
          <w:kern w:val="0"/>
          <w:sz w:val="36"/>
          <w:szCs w:val="36"/>
          <w:lang w:bidi="ar-SA"/>
          <w:highlight w:val="auto"/>
        </w:rPr>
        <w:t>劳务派遣合同</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bookmarkStart w:id="115" w:name="_Toc26577"/>
      <w:bookmarkStart w:id="116" w:name="_Toc520901635"/>
      <w:bookmarkStart w:id="117" w:name="_Toc505867281"/>
      <w:bookmarkEnd w:id="102"/>
      <w:bookmarkEnd w:id="103"/>
      <w:bookmarkEnd w:id="104"/>
      <w:bookmarkEnd w:id="105"/>
      <w:bookmarkEnd w:id="106"/>
      <w:bookmarkEnd w:id="107"/>
      <w:bookmarkEnd w:id="108"/>
      <w:bookmarkEnd w:id="109"/>
      <w:bookmarkEnd w:id="110"/>
      <w:bookmarkEnd w:id="111"/>
      <w:bookmarkEnd w:id="112"/>
      <w:bookmarkEnd w:id="113"/>
      <w:bookmarkEnd w:id="114"/>
      <w:r>
        <w:rPr>
          <w:rFonts w:ascii="仿宋_GB2312" w:eastAsia="仿宋_GB2312" w:cs="Times New Roman" w:hint="eastAsia"/>
          <w:bCs/>
          <w:color w:val="000000"/>
          <w:spacing w:val="0"/>
          <w:kern w:val="2"/>
          <w:sz w:val="24"/>
          <w:szCs w:val="24"/>
          <w:shd w:val="clear" w:color="auto" w:fill="auto"/>
          <w:lang w:bidi="ar-SA"/>
          <w:highlight w:val="auto"/>
        </w:rPr>
        <w:t>甲方（用工单位）：</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统一社会信用代码：</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法定代表人或委托代理人：</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地址：</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联系电话：</w:t>
      </w:r>
      <w:r>
        <w:rPr>
          <w:rFonts w:ascii="仿宋_GB2312" w:eastAsia="仿宋_GB2312" w:cs="Times New Roman" w:hint="eastAsia"/>
          <w:bCs/>
          <w:color w:val="000000"/>
          <w:spacing w:val="0"/>
          <w:kern w:val="2"/>
          <w:sz w:val="24"/>
          <w:szCs w:val="24"/>
          <w:u w:val="none"/>
          <w:shd w:val="clear" w:color="auto" w:fill="auto"/>
          <w:lang w:bidi="ar-SA"/>
          <w:highlight w:val="auto"/>
        </w:rPr>
        <w:t>      </w:t>
      </w:r>
      <w:r>
        <w:rPr>
          <w:rFonts w:ascii="仿宋_GB2312" w:eastAsia="仿宋_GB2312" w:cs="Times New Roman" w:hint="eastAsia"/>
          <w:bCs/>
          <w:color w:val="000000"/>
          <w:spacing w:val="0"/>
          <w:kern w:val="2"/>
          <w:sz w:val="24"/>
          <w:szCs w:val="24"/>
          <w:shd w:val="clear" w:color="auto" w:fill="auto"/>
          <w:lang w:bidi="ar-SA"/>
          <w:highlight w:val="auto"/>
        </w:rPr>
        <w:t> 传真：</w:t>
      </w:r>
      <w:r>
        <w:rPr>
          <w:rFonts w:ascii="仿宋_GB2312" w:eastAsia="仿宋_GB2312" w:cs="Times New Roman" w:hint="eastAsia"/>
          <w:bCs/>
          <w:color w:val="000000"/>
          <w:spacing w:val="0"/>
          <w:kern w:val="2"/>
          <w:sz w:val="24"/>
          <w:szCs w:val="24"/>
          <w:u w:val="none"/>
          <w:shd w:val="clear" w:color="auto" w:fill="auto"/>
          <w:lang w:bidi="ar-SA"/>
          <w:highlight w:val="auto"/>
        </w:rPr>
        <w:t>      </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乙方（劳务派遣单位）：</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统一社会信用代码：</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劳务派遣许可证编号：</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法定代表人或委托代理人：</w:t>
      </w:r>
    </w:p>
    <w:p>
      <w:pPr>
        <w:pStyle w:val="33"/>
        <w:shd w:val="clear" w:color="auto" w:fill="FFFFFF"/>
        <w:spacing w:before="0" w:beforeAutospacing="0" w:after="0" w:afterAutospacing="0" w:line="360" w:lineRule="auto"/>
        <w:rPr>
          <w:rFonts w:ascii="仿宋_GB2312" w:eastAsia="仿宋_GB2312" w:cs="Times New Roman" w:hint="eastAsia"/>
          <w:bCs/>
          <w:color w:val="000000"/>
          <w:spacing w:val="0"/>
          <w:kern w:val="2"/>
          <w:sz w:val="24"/>
          <w:szCs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地址：</w:t>
      </w:r>
    </w:p>
    <w:p>
      <w:pPr>
        <w:pStyle w:val="33"/>
        <w:shd w:val="clear" w:color="auto" w:fill="FFFFFF"/>
        <w:spacing w:before="0" w:beforeAutospacing="0" w:after="0" w:afterAutospacing="0" w:line="360" w:lineRule="auto"/>
        <w:rPr>
          <w:rFonts w:ascii="仿宋_GB2312" w:eastAsia="仿宋_GB2312" w:cs="Times New Roman" w:hint="eastAsia"/>
          <w:bCs/>
          <w:color w:val="000000"/>
          <w:kern w:val="2"/>
          <w:sz w:val="24"/>
          <w:lang w:bidi="ar-SA"/>
          <w:highlight w:val="auto"/>
        </w:rPr>
      </w:pPr>
      <w:r>
        <w:rPr>
          <w:rFonts w:ascii="仿宋_GB2312" w:eastAsia="仿宋_GB2312" w:cs="Times New Roman" w:hint="eastAsia"/>
          <w:bCs/>
          <w:color w:val="000000"/>
          <w:spacing w:val="0"/>
          <w:kern w:val="2"/>
          <w:sz w:val="24"/>
          <w:szCs w:val="24"/>
          <w:shd w:val="clear" w:color="auto" w:fill="auto"/>
          <w:lang w:bidi="ar-SA"/>
          <w:highlight w:val="auto"/>
        </w:rPr>
        <w:t>联系电话：</w:t>
      </w:r>
      <w:r>
        <w:rPr>
          <w:rFonts w:ascii="仿宋_GB2312" w:eastAsia="仿宋_GB2312" w:cs="Times New Roman" w:hint="eastAsia"/>
          <w:bCs/>
          <w:color w:val="000000"/>
          <w:spacing w:val="0"/>
          <w:kern w:val="2"/>
          <w:sz w:val="24"/>
          <w:szCs w:val="24"/>
          <w:u w:val="none"/>
          <w:shd w:val="clear" w:color="auto" w:fill="auto"/>
          <w:lang w:bidi="ar-SA"/>
          <w:highlight w:val="auto"/>
        </w:rPr>
        <w:t>      </w:t>
      </w:r>
      <w:r>
        <w:rPr>
          <w:rFonts w:ascii="仿宋_GB2312" w:eastAsia="仿宋_GB2312" w:cs="Times New Roman" w:hint="eastAsia"/>
          <w:bCs/>
          <w:color w:val="000000"/>
          <w:spacing w:val="0"/>
          <w:kern w:val="2"/>
          <w:sz w:val="24"/>
          <w:szCs w:val="24"/>
          <w:shd w:val="clear" w:color="auto" w:fill="auto"/>
          <w:lang w:bidi="ar-SA"/>
          <w:highlight w:val="auto"/>
        </w:rPr>
        <w:t> 传真：</w:t>
      </w:r>
      <w:r>
        <w:rPr>
          <w:rFonts w:ascii="仿宋_GB2312" w:eastAsia="仿宋_GB2312" w:cs="Times New Roman" w:hint="eastAsia"/>
          <w:bCs/>
          <w:color w:val="000000"/>
          <w:spacing w:val="0"/>
          <w:kern w:val="2"/>
          <w:sz w:val="24"/>
          <w:szCs w:val="24"/>
          <w:u w:val="none"/>
          <w:shd w:val="clear" w:color="auto" w:fill="auto"/>
          <w:lang w:bidi="ar-SA"/>
          <w:highlight w:val="auto"/>
        </w:rPr>
        <w:t>      </w:t>
      </w:r>
    </w:p>
    <w:p>
      <w:pPr>
        <w:spacing w:before="156" w:line="440" w:lineRule="exact"/>
        <w:ind w:firstLineChars="200" w:firstLine="480"/>
        <w:rPr>
          <w:rFonts w:ascii="仿宋_GB2312" w:eastAsia="仿宋_GB2312" w:cs="Times New Roman" w:hint="eastAsia"/>
          <w:bCs/>
          <w:color w:val="000000"/>
          <w:kern w:val="2"/>
          <w:sz w:val="24"/>
          <w:lang w:bidi="ar-SA"/>
          <w:highlight w:val="auto"/>
        </w:rPr>
      </w:pPr>
      <w:r>
        <w:rPr>
          <w:rFonts w:ascii="仿宋_GB2312" w:eastAsia="仿宋_GB2312" w:cs="Times New Roman" w:hint="eastAsia"/>
          <w:bCs/>
          <w:color w:val="000000"/>
          <w:kern w:val="2"/>
          <w:sz w:val="24"/>
          <w:lang w:bidi="ar-SA"/>
          <w:highlight w:val="auto"/>
        </w:rPr>
        <w:t>甲、乙双方依据《中华人民共和国民法典》、《中华人民共和国劳动法》、《中华人民共和国劳动合同法》及相关法律、法规和当地人民政府有关规定，经友好协商，就人才派遣事宜达成如下协议：</w:t>
      </w:r>
    </w:p>
    <w:p>
      <w:pPr>
        <w:overflowPunct w:val="0"/>
        <w:autoSpaceDE w:val="0"/>
        <w:autoSpaceDN w:val="0"/>
        <w:adjustRightInd w:val="0"/>
        <w:spacing w:line="440" w:lineRule="exact"/>
        <w:jc w:val="left"/>
        <w:rPr>
          <w:rFonts w:ascii="仿宋" w:eastAsia="仿宋" w:cs="仿宋" w:hint="eastAsia"/>
          <w:bCs/>
          <w:kern w:val="0"/>
          <w:sz w:val="24"/>
          <w:lang w:bidi="ar-SA"/>
          <w:highlight w:val="auto"/>
        </w:rPr>
      </w:pPr>
      <w:r>
        <w:rPr>
          <w:rFonts w:ascii="仿宋" w:eastAsia="仿宋" w:cs="仿宋" w:hint="eastAsia"/>
          <w:b/>
          <w:kern w:val="0"/>
          <w:sz w:val="24"/>
          <w:lang w:bidi="ar-SA"/>
          <w:highlight w:val="auto"/>
        </w:rPr>
        <w:t>第一条</w:t>
      </w:r>
      <w:r>
        <w:rPr>
          <w:rFonts w:ascii="仿宋" w:eastAsia="仿宋" w:cs="仿宋" w:hint="eastAsia"/>
          <w:bCs/>
          <w:kern w:val="0"/>
          <w:sz w:val="24"/>
          <w:lang w:bidi="ar-SA"/>
          <w:highlight w:val="auto"/>
        </w:rPr>
        <w:t xml:space="preserve">   </w:t>
      </w:r>
      <w:r>
        <w:rPr>
          <w:rFonts w:ascii="仿宋" w:eastAsia="仿宋" w:cs="仿宋" w:hint="eastAsia"/>
          <w:b/>
          <w:kern w:val="0"/>
          <w:sz w:val="24"/>
          <w:lang w:bidi="ar-SA"/>
          <w:highlight w:val="auto"/>
        </w:rPr>
        <w:t>派遣岗位</w:t>
      </w:r>
    </w:p>
    <w:p>
      <w:pPr>
        <w:overflowPunct w:val="0"/>
        <w:autoSpaceDE w:val="0"/>
        <w:autoSpaceDN w:val="0"/>
        <w:adjustRightInd w:val="0"/>
        <w:spacing w:line="440" w:lineRule="exact"/>
        <w:ind w:firstLineChars="200" w:firstLine="480"/>
        <w:jc w:val="left"/>
        <w:rPr>
          <w:rFonts w:ascii="仿宋" w:eastAsia="仿宋" w:cs="仿宋" w:hint="eastAsia"/>
          <w:bCs/>
          <w:sz w:val="24"/>
          <w:lang w:bidi="ar-SA"/>
          <w:highlight w:val="auto"/>
        </w:rPr>
      </w:pPr>
      <w:r>
        <w:rPr>
          <w:rFonts w:ascii="仿宋_GB2312" w:eastAsia="仿宋_GB2312" w:cs="Times New Roman" w:hint="eastAsia"/>
          <w:bCs/>
          <w:color w:val="000000"/>
          <w:kern w:val="2"/>
          <w:sz w:val="24"/>
          <w:lang w:bidi="ar-SA"/>
          <w:highlight w:val="auto"/>
        </w:rPr>
        <w:t>甲方将所需派遣员工的信息以加盖鲜章（公章）确认的《派遣员工签约通知书》的形式提供给乙方，乙方根据本协议第二条甲方所选服务内容提供服务；</w:t>
      </w:r>
      <w:r>
        <w:rPr>
          <w:rFonts w:ascii="仿宋_GB2312" w:eastAsia="仿宋_GB2312" w:cs="Times New Roman" w:hint="eastAsia"/>
          <w:bCs/>
          <w:color w:val="000000"/>
          <w:sz w:val="24"/>
          <w:lang w:bidi="ar-SA"/>
          <w:highlight w:val="auto"/>
        </w:rPr>
        <w:t>如果甲方在《派遣员工签约通知书》中确定的数据或金额与国家法律法规或重庆市法规及政策的标准不符，则按相关规定标准执行。</w:t>
      </w: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kern w:val="0"/>
          <w:sz w:val="24"/>
          <w:lang w:bidi="ar-SA"/>
          <w:highlight w:val="auto"/>
        </w:rPr>
      </w:pPr>
      <w:r>
        <w:rPr>
          <w:rFonts w:ascii="仿宋" w:eastAsia="仿宋" w:cs="仿宋" w:hint="eastAsia"/>
          <w:b/>
          <w:kern w:val="0"/>
          <w:sz w:val="24"/>
          <w:lang w:bidi="ar-SA"/>
          <w:highlight w:val="auto"/>
        </w:rPr>
        <w:t>乙方服务内容</w:t>
      </w:r>
    </w:p>
    <w:p>
      <w:pPr>
        <w:overflowPunct/>
        <w:autoSpaceDE/>
        <w:autoSpaceDN/>
        <w:adjustRightInd/>
        <w:spacing w:before="156" w:line="440" w:lineRule="exact"/>
        <w:ind w:firstLineChars="200" w:firstLine="480"/>
        <w:jc w:val="left"/>
        <w:rPr>
          <w:rFonts w:ascii="仿宋_GB2312" w:eastAsia="仿宋_GB2312" w:cs="Times New Roman" w:hint="eastAsia"/>
          <w:bCs/>
          <w:color w:val="000000"/>
          <w:kern w:val="2"/>
          <w:sz w:val="24"/>
          <w:lang w:bidi="ar-SA"/>
          <w:highlight w:val="auto"/>
        </w:rPr>
      </w:pPr>
      <w:r>
        <w:rPr>
          <w:rFonts w:ascii="仿宋_GB2312" w:eastAsia="仿宋_GB2312" w:cs="Times New Roman" w:hint="eastAsia"/>
          <w:bCs/>
          <w:color w:val="000000"/>
          <w:kern w:val="2"/>
          <w:sz w:val="24"/>
          <w:lang w:bidi="ar-SA"/>
          <w:highlight w:val="auto"/>
        </w:rPr>
        <w:t xml:space="preserve">乙方向甲方提供劳务派遣服务。乙方应按照国家劳动保障法律、法规、政策管理派遣员工，内容包括：          </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1、派遣员工入职、离职手续办理，入职体检办理，劳动合同签订；</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 xml:space="preserve">2、建立派遣员工用工档案；       </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3、制作派遣员工工资表、结算表；</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4、</w:t>
      </w:r>
      <w:r>
        <w:rPr>
          <w:rFonts w:ascii="仿宋_GB2312" w:eastAsia="仿宋_GB2312" w:cs="Times New Roman" w:hint="eastAsia"/>
          <w:b w:val="0"/>
          <w:bCs/>
          <w:color w:val="000000"/>
          <w:sz w:val="24"/>
          <w:lang w:val="en-US" w:eastAsia="zh-CN" w:bidi="ar-SA"/>
          <w:highlight w:val="auto"/>
        </w:rPr>
        <w:t>代发</w:t>
      </w:r>
      <w:r>
        <w:rPr>
          <w:rFonts w:ascii="仿宋_GB2312" w:eastAsia="仿宋_GB2312" w:cs="Times New Roman" w:hint="eastAsia"/>
          <w:b w:val="0"/>
          <w:bCs/>
          <w:color w:val="000000"/>
          <w:sz w:val="24"/>
          <w:lang w:bidi="ar-SA"/>
          <w:highlight w:val="auto"/>
        </w:rPr>
        <w:t xml:space="preserve">派遣员工工资；        </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5、代扣、代缴派遣员工个人所得税和个人应缴社会保险费用；</w:t>
      </w:r>
    </w:p>
    <w:p>
      <w:pPr>
        <w:spacing w:before="156"/>
        <w:ind w:firstLineChars="200" w:firstLine="480"/>
        <w:rPr>
          <w:rFonts w:ascii="仿宋_GB2312" w:eastAsia="仿宋_GB2312" w:cs="Times New Roman" w:hint="eastAsia"/>
          <w:bCs/>
          <w:color w:val="000000"/>
          <w:sz w:val="24"/>
          <w:lang w:bidi="ar-SA"/>
          <w:highlight w:val="auto"/>
        </w:rPr>
      </w:pPr>
      <w:r>
        <w:rPr>
          <w:rFonts w:ascii="仿宋_GB2312" w:eastAsia="仿宋_GB2312" w:cs="Times New Roman" w:hint="eastAsia"/>
          <w:b w:val="0"/>
          <w:bCs/>
          <w:color w:val="000000"/>
          <w:sz w:val="24"/>
          <w:lang w:bidi="ar-SA"/>
          <w:highlight w:val="auto"/>
        </w:rPr>
        <w:t>6、为派遣员工办理养老保险、医疗保险、工伤保险、失业保险、生育保险新增、减少、缴费、调整手续；办理商业附加险；</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7、代理工伤保险和生育保险的报销、失业保险金的领取办理；</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8、代为派遣员工办理意外伤害商业保险；</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9、人事、保险法律、法规、政策咨询；</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10、协助协调派遣员工的劳动纠纷（非诉讼）；</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11、代扣、代缴派遣员工个人应缴住房公积金费用，代为派遣员工办理住房公积金新增、减少、缴费、调整、提取手续；</w:t>
      </w:r>
    </w:p>
    <w:p>
      <w:pPr>
        <w:spacing w:before="156"/>
        <w:ind w:firstLineChars="200" w:firstLine="480"/>
        <w:rPr>
          <w:rFonts w:ascii="仿宋_GB2312" w:eastAsia="仿宋_GB2312" w:cs="Times New Roman" w:hint="eastAsia"/>
          <w:bCs/>
          <w:color w:val="000000"/>
          <w:sz w:val="24"/>
          <w:lang w:bidi="ar-SA"/>
          <w:highlight w:val="auto"/>
        </w:rPr>
      </w:pPr>
      <w:r>
        <w:rPr>
          <w:rFonts w:ascii="仿宋_GB2312" w:eastAsia="仿宋_GB2312" w:cs="Times New Roman" w:hint="eastAsia"/>
          <w:b w:val="0"/>
          <w:bCs/>
          <w:color w:val="000000"/>
          <w:sz w:val="24"/>
          <w:lang w:bidi="ar-SA"/>
          <w:highlight w:val="auto"/>
        </w:rPr>
        <w:t>12、为符合乙方退休办理规定条件的派遣员工办理社保退休手续。</w:t>
      </w: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kern w:val="0"/>
          <w:sz w:val="24"/>
          <w:lang w:bidi="ar-SA"/>
          <w:highlight w:val="auto"/>
        </w:rPr>
      </w:pPr>
      <w:r>
        <w:rPr>
          <w:rFonts w:ascii="仿宋" w:eastAsia="仿宋" w:cs="仿宋" w:hint="eastAsia"/>
          <w:b/>
          <w:kern w:val="0"/>
          <w:sz w:val="24"/>
          <w:lang w:bidi="ar-SA"/>
          <w:highlight w:val="auto"/>
        </w:rPr>
        <w:t>派遣员工管理</w:t>
      </w:r>
    </w:p>
    <w:p>
      <w:pPr>
        <w:overflowPunct/>
        <w:autoSpaceDE/>
        <w:autoSpaceDN/>
        <w:adjustRightInd/>
        <w:spacing w:before="156" w:line="440" w:lineRule="exact"/>
        <w:ind w:firstLineChars="200" w:firstLine="480"/>
        <w:jc w:val="left"/>
        <w:rPr>
          <w:rFonts w:ascii="仿宋_GB2312" w:eastAsia="仿宋_GB2312" w:cs="Times New Roman" w:hint="eastAsia"/>
          <w:bCs/>
          <w:color w:val="000000"/>
          <w:kern w:val="2"/>
          <w:sz w:val="24"/>
          <w:lang w:bidi="ar-SA"/>
          <w:highlight w:val="auto"/>
        </w:rPr>
      </w:pPr>
      <w:r>
        <w:rPr>
          <w:rFonts w:ascii="仿宋_GB2312" w:eastAsia="仿宋_GB2312" w:cs="Times New Roman" w:hint="eastAsia"/>
          <w:bCs/>
          <w:color w:val="000000"/>
          <w:sz w:val="24"/>
          <w:lang w:bidi="ar-SA"/>
          <w:highlight w:val="auto"/>
        </w:rPr>
        <w:t>甲方提供给派遣员工的劳动条件和劳动保护措施符合国家和重庆市相关规定；甲方对派遣员工的工作时间、工作岗位和工作职责、工作内容的安排符合《中华人民共和国劳动法》、《中华人民共和国劳动合同法》及其相关法律、法规的规定。</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甲方直接管理派遣员工日常行为、劳动纪律、教育培训、绩效考核等,甲方直接安排派遣员工工作,直接向派遣员工明示劳动纪律、工作规程、考核办法等管理制度。</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派遣员工在甲方工作期间，所发生的体检费用由甲方与派遣员工协商支付。</w:t>
      </w:r>
    </w:p>
    <w:p>
      <w:pPr>
        <w:spacing w:before="156"/>
        <w:ind w:firstLineChars="200" w:firstLine="480"/>
        <w:rPr>
          <w:rFonts w:ascii="仿宋_GB2312" w:eastAsia="仿宋_GB2312" w:cs="Times New Roman" w:hint="eastAsia"/>
          <w:b w:val="0"/>
          <w:bCs/>
          <w:color w:val="000000"/>
          <w:sz w:val="24"/>
          <w:lang w:bidi="ar-SA"/>
          <w:highlight w:val="auto"/>
        </w:rPr>
      </w:pPr>
      <w:r>
        <w:rPr>
          <w:rFonts w:ascii="仿宋_GB2312" w:eastAsia="仿宋_GB2312" w:cs="Times New Roman" w:hint="eastAsia"/>
          <w:b w:val="0"/>
          <w:bCs/>
          <w:color w:val="000000"/>
          <w:sz w:val="24"/>
          <w:lang w:bidi="ar-SA"/>
          <w:highlight w:val="auto"/>
        </w:rPr>
        <w:t>派遣员工因违反国家法律、法规以及未遵守甲方管理制度等规定，所造成的一切后果由派遣员工自行负责。</w:t>
      </w:r>
    </w:p>
    <w:p>
      <w:pPr>
        <w:overflowPunct/>
        <w:autoSpaceDE/>
        <w:autoSpaceDN/>
        <w:spacing w:before="156" w:line="440" w:lineRule="exact"/>
        <w:ind w:firstLineChars="200" w:firstLine="480"/>
        <w:jc w:val="left"/>
        <w:rPr>
          <w:rFonts w:ascii="仿宋_GB2312" w:eastAsia="仿宋_GB2312" w:cs="Times New Roman" w:hint="eastAsia"/>
          <w:bCs/>
          <w:color w:val="000000"/>
          <w:sz w:val="24"/>
          <w:lang w:bidi="ar-SA"/>
          <w:highlight w:val="auto"/>
        </w:rPr>
      </w:pPr>
      <w:r>
        <w:rPr>
          <w:rFonts w:ascii="仿宋_GB2312" w:eastAsia="仿宋_GB2312" w:cs="Times New Roman" w:hint="eastAsia"/>
          <w:bCs/>
          <w:color w:val="000000"/>
          <w:kern w:val="2"/>
          <w:sz w:val="24"/>
          <w:lang w:bidi="ar-SA"/>
          <w:highlight w:val="auto"/>
        </w:rPr>
        <w:t>甲方与派遣员工间相互任何承诺，对乙方没有约束力。</w:t>
      </w: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color w:val="000000"/>
          <w:kern w:val="0"/>
          <w:sz w:val="24"/>
          <w:lang w:bidi="ar-SA"/>
          <w:highlight w:val="auto"/>
        </w:rPr>
      </w:pPr>
      <w:r>
        <w:rPr>
          <w:rFonts w:ascii="仿宋" w:eastAsia="仿宋" w:cs="仿宋" w:hint="eastAsia"/>
          <w:b/>
          <w:color w:val="000000"/>
          <w:kern w:val="0"/>
          <w:sz w:val="24"/>
          <w:lang w:bidi="ar-SA"/>
          <w:highlight w:val="auto"/>
        </w:rPr>
        <w:t>用工关系</w:t>
      </w:r>
    </w:p>
    <w:p>
      <w:pPr>
        <w:pStyle w:val="20"/>
        <w:spacing w:line="440" w:lineRule="exact"/>
        <w:ind w:firstLineChars="200" w:firstLine="480"/>
        <w:rPr>
          <w:rFonts w:ascii="仿宋" w:eastAsia="仿宋" w:cs="仿宋" w:hint="eastAsia"/>
          <w:b w:val="0"/>
          <w:bCs w:val="0"/>
          <w:color w:val="000000"/>
          <w:sz w:val="24"/>
          <w:lang w:bidi="ar-SA"/>
          <w:highlight w:val="auto"/>
        </w:rPr>
      </w:pPr>
      <w:r>
        <w:rPr>
          <w:rFonts w:ascii="仿宋" w:eastAsia="仿宋" w:cs="仿宋" w:hint="eastAsia"/>
          <w:b w:val="0"/>
          <w:bCs w:val="0"/>
          <w:color w:val="000000"/>
          <w:sz w:val="24"/>
          <w:lang w:bidi="ar-SA"/>
          <w:highlight w:val="auto"/>
        </w:rPr>
        <w:t>派遣员工在甲方工作期间，与甲方建立劳务派遣用工关系，由乙方与其建立劳动或劳务合同关系。乙方与派遣员工签订劳动或劳务合同内容，应当与《派遣员工签约通知书》的内容一致。</w:t>
      </w:r>
    </w:p>
    <w:p>
      <w:pPr>
        <w:numPr>
          <w:ilvl w:val="0"/>
          <w:numId w:val="9"/>
        </w:numPr>
        <w:tabs>
          <w:tab w:val="clear" w:pos="1080"/>
          <w:tab w:val="left" w:pos="1080"/>
          <w:tab w:val="left" w:pos="1260"/>
        </w:tabs>
        <w:overflowPunct w:val="0"/>
        <w:autoSpaceDE w:val="0"/>
        <w:autoSpaceDN w:val="0"/>
        <w:adjustRightInd w:val="0"/>
        <w:spacing w:line="440" w:lineRule="exact"/>
        <w:jc w:val="left"/>
        <w:rPr>
          <w:rFonts w:ascii="仿宋" w:eastAsia="仿宋" w:cs="仿宋" w:hint="eastAsia"/>
          <w:b/>
          <w:color w:val="000000"/>
          <w:kern w:val="0"/>
          <w:sz w:val="24"/>
          <w:lang w:bidi="ar-SA"/>
          <w:highlight w:val="auto"/>
        </w:rPr>
      </w:pPr>
      <w:r>
        <w:rPr>
          <w:rFonts w:ascii="仿宋" w:eastAsia="仿宋" w:cs="仿宋" w:hint="eastAsia"/>
          <w:b/>
          <w:color w:val="000000"/>
          <w:kern w:val="0"/>
          <w:sz w:val="24"/>
          <w:lang w:bidi="ar-SA"/>
          <w:highlight w:val="auto"/>
        </w:rPr>
        <w:t>费用结算</w:t>
      </w:r>
    </w:p>
    <w:p>
      <w:pPr>
        <w:overflowPunct/>
        <w:autoSpaceDE/>
        <w:autoSpaceDN/>
        <w:adjustRightInd/>
        <w:spacing w:before="156" w:line="440" w:lineRule="exact"/>
        <w:ind w:firstLineChars="200" w:firstLine="480"/>
        <w:jc w:val="left"/>
        <w:rPr>
          <w:rFonts w:ascii="仿宋_GB2312" w:eastAsia="仿宋_GB2312" w:cs="Times New Roman" w:hint="eastAsia"/>
          <w:bCs/>
          <w:color w:val="000000"/>
          <w:kern w:val="2"/>
          <w:sz w:val="24"/>
          <w:lang w:bidi="ar-SA"/>
          <w:highlight w:val="auto"/>
        </w:rPr>
      </w:pPr>
      <w:r>
        <w:rPr>
          <w:rFonts w:ascii="仿宋_GB2312" w:eastAsia="仿宋_GB2312" w:cs="Times New Roman" w:hint="eastAsia"/>
          <w:bCs/>
          <w:color w:val="000000"/>
          <w:kern w:val="2"/>
          <w:sz w:val="24"/>
          <w:lang w:bidi="ar-SA"/>
          <w:highlight w:val="auto"/>
        </w:rPr>
        <w:t>甲方按月向乙方支付服务费，支付标准为每人每月</w:t>
      </w:r>
      <w:r>
        <w:rPr>
          <w:rFonts w:ascii="仿宋_GB2312" w:eastAsia="仿宋_GB2312" w:cs="Times New Roman"/>
          <w:bCs/>
          <w:color w:val="000000"/>
          <w:kern w:val="2"/>
          <w:sz w:val="24"/>
          <w:u w:val="none"/>
          <w:lang w:bidi="ar-SA"/>
          <w:highlight w:val="auto"/>
        </w:rPr>
        <w:t xml:space="preserve">  </w:t>
      </w:r>
      <w:r>
        <w:rPr>
          <w:rFonts w:ascii="仿宋_GB2312" w:eastAsia="仿宋_GB2312" w:cs="Times New Roman" w:hint="eastAsia"/>
          <w:bCs/>
          <w:color w:val="000000"/>
          <w:kern w:val="2"/>
          <w:sz w:val="24"/>
          <w:lang w:bidi="ar-SA"/>
          <w:highlight w:val="auto"/>
        </w:rPr>
        <w:t>元（人民币）。派遣员工的残疾人保障金、工会经费、公积金等如需缴纳，则按照国家有关规定标准由甲方支付给乙方，乙方代为缴纳。</w:t>
      </w:r>
    </w:p>
    <w:p>
      <w:pPr>
        <w:overflowPunct/>
        <w:autoSpaceDE/>
        <w:autoSpaceDN/>
        <w:adjustRightInd/>
        <w:spacing w:before="156" w:line="440" w:lineRule="exact"/>
        <w:ind w:firstLineChars="200" w:firstLine="480"/>
        <w:jc w:val="left"/>
        <w:rPr>
          <w:rFonts w:ascii="仿宋_GB2312" w:eastAsia="仿宋_GB2312" w:cs="Times New Roman" w:hint="eastAsia"/>
          <w:bCs/>
          <w:color w:val="000000"/>
          <w:kern w:val="2"/>
          <w:sz w:val="24"/>
          <w:lang w:bidi="ar-SA"/>
          <w:highlight w:val="auto"/>
        </w:rPr>
      </w:pPr>
      <w:r>
        <w:rPr>
          <w:rFonts w:ascii="仿宋" w:eastAsia="仿宋" w:cs="仿宋" w:hint="eastAsia"/>
          <w:kern w:val="0"/>
          <w:sz w:val="24"/>
          <w:lang w:bidi="ar-SA"/>
        </w:rPr>
        <w:t>派遣员工的工资标准按照甲方制定的劳务派遣人员费用支付标准执行。</w:t>
      </w:r>
      <w:r>
        <w:rPr>
          <w:rFonts w:ascii="仿宋" w:eastAsia="仿宋" w:cs="仿宋" w:hint="eastAsia"/>
          <w:color w:val="000000"/>
          <w:kern w:val="0"/>
          <w:sz w:val="24"/>
          <w:lang w:bidi="ar-SA"/>
        </w:rPr>
        <w:t>甲方将派遣员工的考勤汇总表（或工资报表）于每月</w:t>
      </w:r>
      <w:r>
        <w:rPr>
          <w:rFonts w:ascii="仿宋" w:eastAsia="仿宋" w:cs="仿宋" w:hint="eastAsia"/>
          <w:color w:val="000000"/>
          <w:sz w:val="24"/>
          <w:u w:val="single"/>
          <w:lang w:bidi="ar-SA"/>
        </w:rPr>
        <w:t xml:space="preserve">  </w:t>
      </w:r>
      <w:r>
        <w:rPr>
          <w:rFonts w:ascii="仿宋" w:eastAsia="仿宋" w:cs="仿宋" w:hint="eastAsia"/>
          <w:color w:val="000000"/>
          <w:kern w:val="0"/>
          <w:sz w:val="24"/>
          <w:lang w:bidi="ar-SA"/>
        </w:rPr>
        <w:t>日前传给乙方；乙方核算工资，制作</w:t>
      </w:r>
      <w:r>
        <w:rPr>
          <w:rFonts w:ascii="仿宋" w:eastAsia="仿宋" w:cs="仿宋" w:hint="eastAsia"/>
          <w:bCs/>
          <w:color w:val="000000"/>
          <w:sz w:val="24"/>
          <w:lang w:bidi="ar-SA"/>
        </w:rPr>
        <w:t>《工资表》和《结算表》</w:t>
      </w:r>
      <w:r>
        <w:rPr>
          <w:rFonts w:ascii="仿宋" w:eastAsia="仿宋" w:cs="仿宋" w:hint="eastAsia"/>
          <w:color w:val="000000"/>
          <w:kern w:val="0"/>
          <w:sz w:val="24"/>
          <w:lang w:bidi="ar-SA"/>
        </w:rPr>
        <w:t>于每月</w:t>
      </w:r>
      <w:r>
        <w:rPr>
          <w:rFonts w:ascii="仿宋" w:eastAsia="仿宋" w:cs="仿宋" w:hint="eastAsia"/>
          <w:color w:val="000000"/>
          <w:sz w:val="24"/>
          <w:u w:val="single"/>
          <w:lang w:bidi="ar-SA"/>
        </w:rPr>
        <w:t xml:space="preserve">  </w:t>
      </w:r>
      <w:r>
        <w:rPr>
          <w:rFonts w:ascii="仿宋" w:eastAsia="仿宋" w:cs="仿宋" w:hint="eastAsia"/>
          <w:color w:val="000000"/>
          <w:kern w:val="0"/>
          <w:sz w:val="24"/>
          <w:lang w:bidi="ar-SA"/>
        </w:rPr>
        <w:t>日前传给甲方；甲方确认</w:t>
      </w:r>
      <w:r>
        <w:rPr>
          <w:rFonts w:ascii="仿宋" w:eastAsia="仿宋" w:cs="仿宋" w:hint="eastAsia"/>
          <w:bCs/>
          <w:color w:val="000000"/>
          <w:sz w:val="24"/>
          <w:lang w:bidi="ar-SA"/>
        </w:rPr>
        <w:t>《工资表》和《结算表》后</w:t>
      </w:r>
      <w:r>
        <w:rPr>
          <w:rFonts w:ascii="仿宋" w:eastAsia="仿宋" w:cs="仿宋" w:hint="eastAsia"/>
          <w:color w:val="000000"/>
          <w:kern w:val="0"/>
          <w:sz w:val="24"/>
          <w:lang w:bidi="ar-SA"/>
        </w:rPr>
        <w:t>，由乙方将派遣员工费用结算发票传给甲方，甲方凭发票于每月</w:t>
      </w:r>
      <w:r>
        <w:rPr>
          <w:rFonts w:ascii="仿宋" w:eastAsia="仿宋" w:cs="仿宋" w:hint="eastAsia"/>
          <w:color w:val="000000"/>
          <w:kern w:val="0"/>
          <w:sz w:val="24"/>
          <w:u w:val="single"/>
          <w:lang w:bidi="ar-SA"/>
        </w:rPr>
        <w:t xml:space="preserve">  </w:t>
      </w:r>
      <w:r>
        <w:rPr>
          <w:rFonts w:ascii="仿宋" w:eastAsia="仿宋" w:cs="仿宋" w:hint="eastAsia"/>
          <w:color w:val="000000"/>
          <w:kern w:val="0"/>
          <w:sz w:val="24"/>
          <w:lang w:bidi="ar-SA"/>
        </w:rPr>
        <w:t>日前（包括</w:t>
      </w:r>
      <w:r>
        <w:rPr>
          <w:rFonts w:ascii="仿宋" w:eastAsia="仿宋" w:cs="仿宋" w:hint="eastAsia"/>
          <w:color w:val="000000"/>
          <w:kern w:val="0"/>
          <w:sz w:val="24"/>
          <w:u w:val="single"/>
          <w:lang w:bidi="ar-SA"/>
        </w:rPr>
        <w:t xml:space="preserve">  </w:t>
      </w:r>
      <w:r>
        <w:rPr>
          <w:rFonts w:ascii="仿宋" w:eastAsia="仿宋" w:cs="仿宋" w:hint="eastAsia"/>
          <w:color w:val="000000"/>
          <w:kern w:val="0"/>
          <w:sz w:val="24"/>
          <w:lang w:bidi="ar-SA"/>
        </w:rPr>
        <w:t>日）将服务费、</w:t>
      </w:r>
      <w:r>
        <w:rPr>
          <w:rFonts w:ascii="仿宋" w:eastAsia="仿宋" w:cs="仿宋" w:hint="eastAsia"/>
          <w:bCs/>
          <w:color w:val="000000"/>
          <w:sz w:val="24"/>
          <w:lang w:bidi="ar-SA"/>
        </w:rPr>
        <w:t>派遣员工税前劳动报酬和五项社会保险在内的所有代收代支费用</w:t>
      </w:r>
      <w:r>
        <w:rPr>
          <w:rFonts w:ascii="仿宋" w:eastAsia="仿宋" w:cs="仿宋" w:hint="eastAsia"/>
          <w:color w:val="000000"/>
          <w:kern w:val="0"/>
          <w:sz w:val="24"/>
          <w:lang w:bidi="ar-SA"/>
        </w:rPr>
        <w:t>以</w:t>
      </w:r>
      <w:r>
        <w:rPr>
          <w:rFonts w:ascii="仿宋" w:eastAsia="仿宋" w:cs="仿宋" w:hint="eastAsia"/>
          <w:color w:val="000000"/>
          <w:sz w:val="24"/>
          <w:lang w:bidi="ar-SA"/>
        </w:rPr>
        <w:t>转账方式汇入乙方指定账户</w:t>
      </w:r>
      <w:r>
        <w:rPr>
          <w:rFonts w:ascii="仿宋" w:eastAsia="仿宋" w:cs="仿宋" w:hint="eastAsia"/>
          <w:color w:val="000000"/>
          <w:kern w:val="0"/>
          <w:sz w:val="24"/>
          <w:lang w:bidi="ar-SA"/>
        </w:rPr>
        <w:t>；</w:t>
      </w:r>
      <w:r>
        <w:rPr>
          <w:rFonts w:ascii="仿宋" w:eastAsia="仿宋" w:cs="仿宋" w:hint="eastAsia"/>
          <w:bCs/>
          <w:color w:val="000000"/>
          <w:sz w:val="24"/>
          <w:lang w:bidi="ar-SA"/>
        </w:rPr>
        <w:t>乙方收到款项后于每月</w:t>
      </w:r>
      <w:r>
        <w:rPr>
          <w:rFonts w:ascii="仿宋" w:eastAsia="仿宋" w:cs="仿宋" w:hint="eastAsia"/>
          <w:bCs/>
          <w:color w:val="000000"/>
          <w:sz w:val="24"/>
          <w:u w:val="single"/>
          <w:lang w:bidi="ar-SA"/>
        </w:rPr>
        <w:t xml:space="preserve">  </w:t>
      </w:r>
      <w:r>
        <w:rPr>
          <w:rFonts w:ascii="仿宋" w:eastAsia="仿宋" w:cs="仿宋" w:hint="eastAsia"/>
          <w:bCs/>
          <w:color w:val="000000"/>
          <w:sz w:val="24"/>
          <w:lang w:bidi="ar-SA"/>
        </w:rPr>
        <w:t>日向派遣员工发放（</w:t>
      </w:r>
      <w:r>
        <w:rPr>
          <w:rFonts w:ascii="仿宋" w:eastAsia="仿宋" w:cs="仿宋"/>
          <w:bCs/>
          <w:color w:val="000000"/>
          <w:sz w:val="24"/>
          <w:lang w:bidi="ar-SA"/>
        </w:rPr>
        <w:sym w:font="Wingdings" w:char="F0FE"/>
      </w:r>
      <w:r>
        <w:rPr>
          <w:rFonts w:ascii="仿宋" w:eastAsia="仿宋" w:cs="仿宋" w:hint="eastAsia"/>
          <w:bCs/>
          <w:color w:val="000000"/>
          <w:sz w:val="24"/>
          <w:lang w:bidi="ar-SA"/>
        </w:rPr>
        <w:t>上月/□当月/□下月）劳动报酬。</w:t>
      </w:r>
      <w:r>
        <w:rPr>
          <w:rFonts w:ascii="仿宋" w:eastAsia="仿宋" w:cs="仿宋" w:hint="eastAsia"/>
          <w:bCs/>
          <w:sz w:val="24"/>
          <w:lang w:bidi="ar-SA"/>
        </w:rPr>
        <w:t>且乙方应当每月按时代缴五项社会保险在内的所有代收代支费用。以上逢节假日顺延。</w:t>
      </w:r>
    </w:p>
    <w:p>
      <w:pPr>
        <w:spacing w:before="156" w:line="440" w:lineRule="exact"/>
        <w:ind w:firstLineChars="200" w:firstLine="480"/>
        <w:rPr>
          <w:rFonts w:ascii="仿宋_GB2312" w:eastAsia="仿宋_GB2312" w:cs="Times New Roman" w:hint="eastAsia"/>
          <w:bCs/>
          <w:color w:val="000000"/>
          <w:sz w:val="24"/>
          <w:szCs w:val="24"/>
          <w:lang w:bidi="ar-SA"/>
          <w:highlight w:val="auto"/>
        </w:rPr>
      </w:pPr>
      <w:r>
        <w:rPr>
          <w:rFonts w:ascii="仿宋_GB2312" w:eastAsia="仿宋_GB2312" w:cs="Times New Roman" w:hint="eastAsia"/>
          <w:bCs/>
          <w:color w:val="000000"/>
          <w:sz w:val="24"/>
          <w:szCs w:val="24"/>
          <w:lang w:bidi="ar-SA"/>
          <w:highlight w:val="auto"/>
        </w:rPr>
        <w:t>乙方账户如下：</w:t>
      </w:r>
    </w:p>
    <w:p>
      <w:pPr>
        <w:spacing w:before="156" w:line="440" w:lineRule="exact"/>
        <w:ind w:firstLine="480"/>
        <w:rPr>
          <w:rFonts w:ascii="仿宋_GB2312" w:eastAsia="仿宋_GB2312" w:cs="Times New Roman" w:hint="eastAsia"/>
          <w:bCs/>
          <w:color w:val="000000"/>
          <w:w w:val="100"/>
          <w:sz w:val="24"/>
          <w:szCs w:val="24"/>
          <w:lang w:bidi="ar-SA"/>
          <w:highlight w:val="auto"/>
        </w:rPr>
      </w:pPr>
      <w:r>
        <w:rPr>
          <w:rFonts w:ascii="仿宋_GB2312" w:eastAsia="仿宋_GB2312" w:cs="Times New Roman" w:hint="eastAsia"/>
          <w:bCs/>
          <w:color w:val="000000"/>
          <w:kern w:val="2"/>
          <w:sz w:val="24"/>
          <w:szCs w:val="24"/>
          <w:lang w:bidi="ar-SA"/>
          <w:highlight w:val="auto"/>
        </w:rPr>
        <w:t>户    名</w:t>
      </w:r>
      <w:r>
        <w:rPr>
          <w:rFonts w:ascii="仿宋_GB2312" w:eastAsia="仿宋_GB2312" w:cs="Times New Roman" w:hint="eastAsia"/>
          <w:bCs/>
          <w:color w:val="000000"/>
          <w:w w:val="100"/>
          <w:sz w:val="24"/>
          <w:szCs w:val="24"/>
          <w:lang w:bidi="ar-SA"/>
          <w:highlight w:val="auto"/>
        </w:rPr>
        <w:t>：</w:t>
      </w:r>
    </w:p>
    <w:p>
      <w:pPr>
        <w:spacing w:before="156" w:line="440" w:lineRule="exact"/>
        <w:ind w:firstLine="480"/>
        <w:rPr>
          <w:rFonts w:ascii="仿宋_GB2312" w:eastAsia="仿宋_GB2312" w:cs="Times New Roman" w:hint="eastAsia"/>
          <w:bCs/>
          <w:color w:val="000000"/>
          <w:kern w:val="2"/>
          <w:sz w:val="24"/>
          <w:szCs w:val="24"/>
          <w:lang w:bidi="ar-SA"/>
          <w:highlight w:val="auto"/>
        </w:rPr>
      </w:pPr>
      <w:r>
        <w:rPr>
          <w:rFonts w:ascii="仿宋_GB2312" w:eastAsia="仿宋_GB2312" w:cs="Times New Roman" w:hint="eastAsia"/>
          <w:bCs/>
          <w:color w:val="000000"/>
          <w:kern w:val="2"/>
          <w:sz w:val="24"/>
          <w:szCs w:val="24"/>
          <w:lang w:bidi="ar-SA"/>
          <w:highlight w:val="auto"/>
        </w:rPr>
        <w:t>银行账号：</w:t>
      </w:r>
    </w:p>
    <w:p>
      <w:pPr>
        <w:spacing w:before="156" w:line="440" w:lineRule="exact"/>
        <w:ind w:firstLine="480"/>
        <w:rPr>
          <w:rFonts w:ascii="仿宋_GB2312" w:eastAsia="仿宋_GB2312" w:cs="Times New Roman" w:hint="eastAsia"/>
          <w:bCs/>
          <w:color w:val="000000"/>
          <w:kern w:val="2"/>
          <w:sz w:val="24"/>
          <w:szCs w:val="24"/>
          <w:lang w:bidi="ar-SA"/>
          <w:highlight w:val="auto"/>
        </w:rPr>
      </w:pPr>
      <w:r>
        <w:rPr>
          <w:rFonts w:ascii="仿宋_GB2312" w:eastAsia="仿宋_GB2312" w:cs="Times New Roman" w:hint="eastAsia"/>
          <w:bCs/>
          <w:color w:val="000000"/>
          <w:kern w:val="2"/>
          <w:sz w:val="24"/>
          <w:szCs w:val="24"/>
          <w:lang w:bidi="ar-SA"/>
          <w:highlight w:val="auto"/>
        </w:rPr>
        <w:t>开户银行：</w:t>
      </w: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color w:val="000000"/>
          <w:kern w:val="0"/>
          <w:sz w:val="24"/>
          <w:lang w:bidi="ar-SA"/>
          <w:highlight w:val="auto"/>
        </w:rPr>
      </w:pPr>
      <w:r>
        <w:rPr>
          <w:rFonts w:ascii="仿宋" w:eastAsia="仿宋" w:cs="仿宋" w:hint="eastAsia"/>
          <w:b/>
          <w:color w:val="000000"/>
          <w:kern w:val="0"/>
          <w:sz w:val="24"/>
          <w:lang w:bidi="ar-SA"/>
          <w:highlight w:val="auto"/>
        </w:rPr>
        <w:t>关于派遣工作关系的解除或终止</w:t>
      </w:r>
    </w:p>
    <w:p>
      <w:pPr>
        <w:spacing w:line="440" w:lineRule="exact"/>
        <w:ind w:firstLineChars="200" w:firstLine="480"/>
        <w:rPr>
          <w:rFonts w:ascii="仿宋" w:eastAsia="仿宋" w:cs="仿宋" w:hint="eastAsia"/>
          <w:bCs/>
          <w:color w:val="000000"/>
          <w:sz w:val="24"/>
          <w:lang w:bidi="ar-SA"/>
        </w:rPr>
      </w:pPr>
      <w:r>
        <w:rPr>
          <w:rFonts w:ascii="仿宋" w:eastAsia="仿宋" w:cs="仿宋" w:hint="eastAsia"/>
          <w:bCs/>
          <w:color w:val="000000"/>
          <w:sz w:val="24"/>
          <w:lang w:bidi="ar-SA"/>
        </w:rPr>
        <w:t xml:space="preserve">6.1  </w:t>
      </w:r>
      <w:r>
        <w:rPr>
          <w:rFonts w:ascii="仿宋" w:eastAsia="仿宋" w:cs="仿宋" w:hint="eastAsia"/>
          <w:color w:val="000000"/>
          <w:kern w:val="0"/>
          <w:sz w:val="24"/>
          <w:lang w:bidi="ar-SA"/>
        </w:rPr>
        <w:t>派遣员工有下列情形之一的，甲方有权立即通知乙方和派遣员工本人要求解除其派遣工作关系，由乙方与派遣员工办理解除劳动关系的手续：</w:t>
      </w:r>
    </w:p>
    <w:p>
      <w:pPr>
        <w:spacing w:line="440" w:lineRule="exact"/>
        <w:ind w:left="324"/>
        <w:rPr>
          <w:rFonts w:ascii="仿宋" w:eastAsia="仿宋" w:cs="仿宋" w:hint="eastAsia"/>
          <w:bCs/>
          <w:color w:val="000000"/>
          <w:sz w:val="24"/>
          <w:lang w:bidi="ar-SA"/>
        </w:rPr>
      </w:pPr>
      <w:r>
        <w:rPr>
          <w:rFonts w:ascii="仿宋" w:eastAsia="仿宋" w:cs="仿宋" w:hint="eastAsia"/>
          <w:bCs/>
          <w:color w:val="000000"/>
          <w:sz w:val="24"/>
          <w:lang w:bidi="ar-SA"/>
        </w:rPr>
        <w:t>1）在试用期内被证明不符合甲方的录用条件的；</w:t>
      </w:r>
    </w:p>
    <w:p>
      <w:pPr>
        <w:spacing w:line="440" w:lineRule="exact"/>
        <w:ind w:left="324"/>
        <w:rPr>
          <w:rFonts w:ascii="仿宋" w:eastAsia="仿宋" w:cs="仿宋" w:hint="eastAsia"/>
          <w:bCs/>
          <w:sz w:val="24"/>
          <w:lang w:bidi="ar-SA"/>
        </w:rPr>
      </w:pPr>
      <w:r>
        <w:rPr>
          <w:rFonts w:ascii="仿宋" w:eastAsia="仿宋" w:cs="仿宋" w:hint="eastAsia"/>
          <w:bCs/>
          <w:sz w:val="24"/>
          <w:lang w:bidi="ar-SA"/>
        </w:rPr>
        <w:t>2）严重违反甲方的劳动纪律、规章制度的；</w:t>
      </w:r>
    </w:p>
    <w:p>
      <w:pPr>
        <w:spacing w:line="440" w:lineRule="exact"/>
        <w:ind w:left="324"/>
        <w:rPr>
          <w:rFonts w:ascii="仿宋" w:eastAsia="仿宋" w:cs="仿宋" w:hint="eastAsia"/>
          <w:bCs/>
          <w:color w:val="000000"/>
          <w:sz w:val="24"/>
          <w:lang w:bidi="ar-SA"/>
        </w:rPr>
      </w:pPr>
      <w:r>
        <w:rPr>
          <w:rFonts w:ascii="仿宋" w:eastAsia="仿宋" w:cs="仿宋" w:hint="eastAsia"/>
          <w:bCs/>
          <w:color w:val="000000"/>
          <w:sz w:val="24"/>
          <w:lang w:bidi="ar-SA"/>
        </w:rPr>
        <w:t>3）严重失职，营私舞弊，给甲方造成重大损害的；</w:t>
      </w:r>
    </w:p>
    <w:p>
      <w:pPr>
        <w:spacing w:line="440" w:lineRule="exact"/>
        <w:ind w:left="324"/>
        <w:rPr>
          <w:rFonts w:ascii="仿宋" w:eastAsia="仿宋" w:cs="仿宋" w:hint="eastAsia"/>
          <w:bCs/>
          <w:color w:val="000000"/>
          <w:sz w:val="24"/>
          <w:lang w:bidi="ar-SA"/>
        </w:rPr>
      </w:pPr>
      <w:r>
        <w:rPr>
          <w:rFonts w:ascii="仿宋" w:eastAsia="仿宋" w:cs="仿宋" w:hint="eastAsia"/>
          <w:bCs/>
          <w:color w:val="000000"/>
          <w:sz w:val="24"/>
          <w:lang w:bidi="ar-SA"/>
        </w:rPr>
        <w:t>4）同时与其他用人单位建立劳动关系，对完成甲方的工作任务造成严重影响，或者经甲方提出，拒不改正的；</w:t>
      </w:r>
    </w:p>
    <w:p>
      <w:pPr>
        <w:spacing w:line="440" w:lineRule="exact"/>
        <w:ind w:leftChars="154" w:left="923" w:hangingChars="250" w:hanging="600"/>
        <w:rPr>
          <w:rFonts w:ascii="仿宋" w:eastAsia="仿宋" w:cs="仿宋" w:hint="eastAsia"/>
          <w:bCs/>
          <w:color w:val="000000"/>
          <w:sz w:val="24"/>
          <w:lang w:bidi="ar-SA"/>
        </w:rPr>
      </w:pPr>
      <w:r>
        <w:rPr>
          <w:rFonts w:ascii="仿宋" w:eastAsia="仿宋" w:cs="仿宋" w:hint="eastAsia"/>
          <w:bCs/>
          <w:color w:val="000000"/>
          <w:sz w:val="24"/>
          <w:lang w:bidi="ar-SA"/>
        </w:rPr>
        <w:t>5）</w:t>
      </w:r>
      <w:r>
        <w:rPr>
          <w:rFonts w:ascii="仿宋" w:eastAsia="仿宋" w:cs="仿宋" w:hint="eastAsia"/>
          <w:color w:val="000000"/>
          <w:sz w:val="24"/>
          <w:lang w:bidi="ar-SA"/>
        </w:rPr>
        <w:t>以欺诈、胁迫的手段或者乘人之危，</w:t>
      </w:r>
      <w:r>
        <w:rPr>
          <w:rFonts w:ascii="仿宋" w:eastAsia="仿宋" w:cs="仿宋" w:hint="eastAsia"/>
          <w:bCs/>
          <w:color w:val="000000"/>
          <w:sz w:val="24"/>
          <w:lang w:bidi="ar-SA"/>
        </w:rPr>
        <w:t>致使该劳动合同无效的；</w:t>
      </w:r>
    </w:p>
    <w:p>
      <w:pPr>
        <w:spacing w:line="440" w:lineRule="exact"/>
        <w:ind w:firstLineChars="150" w:firstLine="360"/>
        <w:rPr>
          <w:rFonts w:ascii="仿宋" w:eastAsia="仿宋" w:cs="仿宋" w:hint="eastAsia"/>
          <w:bCs/>
          <w:color w:val="000000"/>
          <w:sz w:val="24"/>
          <w:lang w:bidi="ar-SA"/>
        </w:rPr>
      </w:pPr>
      <w:r>
        <w:rPr>
          <w:rFonts w:ascii="仿宋" w:eastAsia="仿宋" w:cs="仿宋" w:hint="eastAsia"/>
          <w:bCs/>
          <w:color w:val="000000"/>
          <w:sz w:val="24"/>
          <w:lang w:bidi="ar-SA"/>
        </w:rPr>
        <w:t>6）被依法追究刑事责任的。</w:t>
      </w:r>
    </w:p>
    <w:p>
      <w:pPr>
        <w:spacing w:line="440" w:lineRule="exact"/>
        <w:ind w:firstLineChars="200" w:firstLine="480"/>
        <w:rPr>
          <w:rFonts w:ascii="仿宋" w:eastAsia="仿宋" w:cs="仿宋" w:hint="eastAsia"/>
          <w:bCs/>
          <w:color w:val="000000"/>
          <w:sz w:val="24"/>
          <w:lang w:bidi="ar-SA"/>
        </w:rPr>
      </w:pPr>
      <w:r>
        <w:rPr>
          <w:rFonts w:ascii="仿宋" w:eastAsia="仿宋" w:cs="仿宋" w:hint="eastAsia"/>
          <w:bCs/>
          <w:color w:val="000000"/>
          <w:sz w:val="24"/>
          <w:lang w:bidi="ar-SA"/>
        </w:rPr>
        <w:t>6.2  派遣员工有下列情形之一的，甲方</w:t>
      </w:r>
      <w:r>
        <w:rPr>
          <w:rFonts w:ascii="仿宋" w:eastAsia="仿宋" w:cs="仿宋" w:hint="eastAsia"/>
          <w:color w:val="000000"/>
          <w:kern w:val="0"/>
          <w:sz w:val="24"/>
          <w:lang w:bidi="ar-SA"/>
        </w:rPr>
        <w:t>要求解除其派遣工作关系</w:t>
      </w:r>
      <w:r>
        <w:rPr>
          <w:rFonts w:ascii="仿宋" w:eastAsia="仿宋" w:cs="仿宋" w:hint="eastAsia"/>
          <w:bCs/>
          <w:color w:val="000000"/>
          <w:sz w:val="24"/>
          <w:lang w:bidi="ar-SA"/>
        </w:rPr>
        <w:t>，需提前45日书面通知乙方（或者额外向乙方支付派遣员工一个月工资），并向乙方支付给派遣员工的经济补偿费用</w:t>
      </w:r>
      <w:r>
        <w:rPr>
          <w:rFonts w:ascii="仿宋" w:eastAsia="仿宋" w:cs="仿宋" w:hint="eastAsia"/>
          <w:bCs/>
          <w:sz w:val="24"/>
          <w:lang w:bidi="ar-SA"/>
        </w:rPr>
        <w:t>（但甲方只支付派遣员工与乙方签订《劳动合同》后且被派遣至甲方劳动的对应期间的经济补偿金）。</w:t>
      </w:r>
    </w:p>
    <w:p>
      <w:pPr>
        <w:spacing w:line="440" w:lineRule="exact"/>
        <w:ind w:left="324"/>
        <w:rPr>
          <w:rFonts w:ascii="仿宋" w:eastAsia="仿宋" w:cs="仿宋" w:hint="eastAsia"/>
          <w:bCs/>
          <w:color w:val="000000"/>
          <w:sz w:val="24"/>
          <w:lang w:bidi="ar-SA"/>
        </w:rPr>
      </w:pPr>
      <w:r>
        <w:rPr>
          <w:rFonts w:ascii="仿宋" w:eastAsia="仿宋" w:cs="仿宋" w:hint="eastAsia"/>
          <w:bCs/>
          <w:color w:val="000000"/>
          <w:sz w:val="24"/>
          <w:lang w:bidi="ar-SA"/>
        </w:rPr>
        <w:t>1）患病或者非因工负伤，医疗期满后，不能从事原工作也不能从事甲方另行安排的工作的；</w:t>
      </w:r>
    </w:p>
    <w:p>
      <w:pPr>
        <w:autoSpaceDE w:val="0"/>
        <w:autoSpaceDN w:val="0"/>
        <w:spacing w:line="440" w:lineRule="exact"/>
        <w:ind w:firstLineChars="150" w:firstLine="360"/>
        <w:jc w:val="left"/>
        <w:rPr>
          <w:rFonts w:ascii="仿宋" w:eastAsia="仿宋" w:cs="仿宋" w:hint="eastAsia"/>
          <w:bCs/>
          <w:color w:val="000000"/>
          <w:sz w:val="24"/>
          <w:lang w:bidi="ar-SA"/>
        </w:rPr>
      </w:pPr>
      <w:r>
        <w:rPr>
          <w:rFonts w:ascii="仿宋" w:eastAsia="仿宋" w:cs="仿宋" w:hint="eastAsia"/>
          <w:bCs/>
          <w:color w:val="000000"/>
          <w:sz w:val="24"/>
          <w:lang w:bidi="ar-SA"/>
        </w:rPr>
        <w:t>2）不能胜任工作，经过培训或者调整工作岗位，仍不能胜任工作的。</w:t>
      </w:r>
    </w:p>
    <w:p>
      <w:pPr>
        <w:autoSpaceDE w:val="0"/>
        <w:autoSpaceDN w:val="0"/>
        <w:spacing w:line="440" w:lineRule="exact"/>
        <w:ind w:firstLineChars="150" w:firstLine="360"/>
        <w:jc w:val="left"/>
        <w:rPr>
          <w:rFonts w:ascii="仿宋" w:eastAsia="仿宋" w:cs="仿宋" w:hint="eastAsia"/>
          <w:bCs/>
          <w:color w:val="000000"/>
          <w:sz w:val="24"/>
          <w:lang w:bidi="ar-SA"/>
        </w:rPr>
      </w:pPr>
      <w:r>
        <w:rPr>
          <w:rFonts w:ascii="仿宋" w:eastAsia="仿宋" w:cs="仿宋" w:hint="eastAsia"/>
          <w:bCs/>
          <w:color w:val="000000"/>
          <w:sz w:val="24"/>
          <w:lang w:bidi="ar-SA"/>
        </w:rPr>
        <w:t>3）其他退回情形,如派遣用工期满不再续订的。</w:t>
      </w:r>
    </w:p>
    <w:p>
      <w:pPr>
        <w:spacing w:line="360" w:lineRule="exact"/>
        <w:ind w:firstLineChars="200" w:firstLine="480"/>
        <w:rPr>
          <w:rFonts w:ascii="仿宋_GB2312" w:eastAsia="仿宋_GB2312" w:hint="eastAsia"/>
          <w:bCs/>
          <w:color w:val="000000"/>
          <w:sz w:val="24"/>
        </w:rPr>
      </w:pPr>
      <w:r>
        <w:rPr>
          <w:rFonts w:ascii="仿宋" w:eastAsia="仿宋" w:cs="仿宋" w:hint="eastAsia"/>
          <w:bCs/>
          <w:color w:val="000000"/>
          <w:sz w:val="24"/>
          <w:lang w:bidi="ar-SA"/>
        </w:rPr>
        <w:t>6.3</w:t>
      </w:r>
      <w:r>
        <w:rPr>
          <w:rFonts w:ascii="仿宋_GB2312" w:eastAsia="仿宋_GB2312" w:hint="eastAsia"/>
          <w:bCs/>
          <w:color w:val="000000"/>
          <w:sz w:val="24"/>
        </w:rPr>
        <w:t xml:space="preserve">  派遣员工有下列情形之一的，甲方不得按</w:t>
      </w:r>
      <w:r>
        <w:rPr>
          <w:rFonts w:ascii="仿宋" w:eastAsia="仿宋" w:cs="仿宋" w:hint="eastAsia"/>
          <w:bCs/>
          <w:color w:val="000000"/>
          <w:sz w:val="24"/>
          <w:lang w:bidi="ar-SA"/>
        </w:rPr>
        <w:t>6.2</w:t>
      </w:r>
      <w:r>
        <w:rPr>
          <w:rFonts w:ascii="仿宋_GB2312" w:eastAsia="仿宋_GB2312" w:hint="eastAsia"/>
          <w:bCs/>
          <w:color w:val="000000"/>
          <w:sz w:val="24"/>
        </w:rPr>
        <w:t>规定</w:t>
      </w:r>
      <w:r>
        <w:rPr>
          <w:rFonts w:ascii="仿宋_GB2312" w:eastAsia="仿宋_GB2312" w:hint="eastAsia"/>
          <w:color w:val="000000"/>
          <w:kern w:val="0"/>
          <w:sz w:val="24"/>
        </w:rPr>
        <w:t>解除其派遣工作关系</w:t>
      </w:r>
      <w:r>
        <w:rPr>
          <w:rFonts w:ascii="仿宋_GB2312" w:eastAsia="仿宋_GB2312" w:hint="eastAsia"/>
          <w:bCs/>
          <w:color w:val="000000"/>
          <w:sz w:val="24"/>
        </w:rPr>
        <w:t>，派遣员工的派遣期限顺延。</w:t>
      </w:r>
    </w:p>
    <w:p>
      <w:pPr>
        <w:spacing w:line="360" w:lineRule="exact"/>
        <w:ind w:left="323"/>
        <w:rPr>
          <w:rFonts w:ascii="仿宋_GB2312" w:eastAsia="仿宋_GB2312" w:hint="eastAsia"/>
          <w:bCs/>
          <w:color w:val="000000"/>
          <w:sz w:val="24"/>
        </w:rPr>
      </w:pPr>
      <w:r>
        <w:rPr>
          <w:rFonts w:ascii="仿宋_GB2312" w:eastAsia="仿宋_GB2312" w:hint="eastAsia"/>
          <w:bCs/>
          <w:color w:val="000000"/>
          <w:sz w:val="24"/>
        </w:rPr>
        <w:t>1）从事接触职业病危害作业未进行离岗前职业健康检查，或者疑似职业病在诊断或者医学观察期间的；</w:t>
      </w:r>
    </w:p>
    <w:p>
      <w:pPr>
        <w:spacing w:line="360" w:lineRule="exact"/>
        <w:ind w:left="323"/>
        <w:rPr>
          <w:rFonts w:ascii="仿宋_GB2312" w:eastAsia="仿宋_GB2312" w:hint="eastAsia"/>
          <w:bCs/>
          <w:color w:val="000000"/>
          <w:sz w:val="24"/>
        </w:rPr>
      </w:pPr>
      <w:r>
        <w:rPr>
          <w:rFonts w:ascii="仿宋_GB2312" w:eastAsia="仿宋_GB2312" w:hint="eastAsia"/>
          <w:bCs/>
          <w:color w:val="000000"/>
          <w:sz w:val="24"/>
        </w:rPr>
        <w:t>2）在甲方患职业病或者因工负伤并被确认丧失或者部分丧失劳动能力的；</w:t>
      </w:r>
    </w:p>
    <w:p>
      <w:pPr>
        <w:spacing w:line="360" w:lineRule="exact"/>
        <w:ind w:left="323"/>
        <w:rPr>
          <w:rFonts w:ascii="仿宋_GB2312" w:eastAsia="仿宋_GB2312" w:hint="eastAsia"/>
          <w:bCs/>
          <w:color w:val="000000"/>
          <w:sz w:val="24"/>
        </w:rPr>
      </w:pPr>
      <w:r>
        <w:rPr>
          <w:rFonts w:ascii="仿宋_GB2312" w:eastAsia="仿宋_GB2312" w:hint="eastAsia"/>
          <w:bCs/>
          <w:color w:val="000000"/>
          <w:sz w:val="24"/>
        </w:rPr>
        <w:t>3）患病或者非因工负伤，在规定的医疗期内的；</w:t>
      </w:r>
    </w:p>
    <w:p>
      <w:pPr>
        <w:spacing w:line="360" w:lineRule="exact"/>
        <w:ind w:left="323"/>
        <w:rPr>
          <w:rFonts w:ascii="仿宋_GB2312" w:eastAsia="仿宋_GB2312" w:hint="eastAsia"/>
          <w:bCs/>
          <w:color w:val="000000"/>
          <w:sz w:val="24"/>
        </w:rPr>
      </w:pPr>
      <w:r>
        <w:rPr>
          <w:rFonts w:ascii="仿宋_GB2312" w:eastAsia="仿宋_GB2312" w:hint="eastAsia"/>
          <w:bCs/>
          <w:color w:val="000000"/>
          <w:sz w:val="24"/>
        </w:rPr>
        <w:t>4）符合国家有关计划生育规定的女职工在孕期、产期、哺乳期的；</w:t>
      </w:r>
    </w:p>
    <w:p>
      <w:pPr>
        <w:spacing w:line="360" w:lineRule="exact"/>
        <w:ind w:left="323"/>
        <w:rPr>
          <w:rFonts w:ascii="仿宋_GB2312" w:eastAsia="仿宋_GB2312" w:hint="eastAsia"/>
          <w:bCs/>
          <w:color w:val="000000"/>
          <w:sz w:val="24"/>
        </w:rPr>
      </w:pPr>
      <w:r>
        <w:rPr>
          <w:rFonts w:ascii="仿宋_GB2312" w:eastAsia="仿宋_GB2312" w:hint="eastAsia"/>
          <w:bCs/>
          <w:color w:val="000000"/>
          <w:sz w:val="24"/>
        </w:rPr>
        <w:t>5）在甲方连续工作满十五年，且距法定退休年龄不足五年的；</w:t>
      </w:r>
    </w:p>
    <w:p>
      <w:pPr>
        <w:spacing w:line="360" w:lineRule="exact"/>
        <w:ind w:left="323"/>
        <w:rPr>
          <w:rFonts w:ascii="仿宋_GB2312" w:eastAsia="仿宋_GB2312" w:hint="eastAsia"/>
          <w:bCs/>
          <w:color w:val="000000"/>
          <w:sz w:val="24"/>
        </w:rPr>
      </w:pPr>
      <w:r>
        <w:rPr>
          <w:rFonts w:ascii="仿宋_GB2312" w:eastAsia="仿宋_GB2312" w:hint="eastAsia"/>
          <w:bCs/>
          <w:color w:val="000000"/>
          <w:sz w:val="24"/>
        </w:rPr>
        <w:t>6）法律、行政法规规定的其他情形。</w:t>
      </w:r>
    </w:p>
    <w:p>
      <w:pPr>
        <w:spacing w:line="360" w:lineRule="exact"/>
        <w:ind w:left="323"/>
        <w:rPr>
          <w:rFonts w:ascii="仿宋_GB2312" w:eastAsia="仿宋_GB2312" w:hint="eastAsia"/>
          <w:bCs/>
          <w:color w:val="000000"/>
          <w:sz w:val="24"/>
          <w:highlight w:val="auto"/>
        </w:rPr>
      </w:pP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color w:val="000000"/>
          <w:kern w:val="0"/>
          <w:sz w:val="24"/>
          <w:lang w:bidi="ar-SA"/>
          <w:highlight w:val="auto"/>
        </w:rPr>
      </w:pPr>
      <w:r>
        <w:rPr>
          <w:rFonts w:ascii="仿宋" w:eastAsia="仿宋" w:cs="仿宋" w:hint="eastAsia"/>
          <w:b/>
          <w:color w:val="000000"/>
          <w:kern w:val="0"/>
          <w:sz w:val="24"/>
          <w:lang w:bidi="ar-SA"/>
          <w:highlight w:val="auto"/>
        </w:rPr>
        <w:t>甲方权利与义务</w:t>
      </w:r>
    </w:p>
    <w:p>
      <w:pPr>
        <w:overflowPunct w:val="0"/>
        <w:autoSpaceDE w:val="0"/>
        <w:autoSpaceDN w:val="0"/>
        <w:spacing w:line="440" w:lineRule="exact"/>
        <w:ind w:firstLineChars="200" w:firstLine="480"/>
        <w:jc w:val="left"/>
        <w:rPr>
          <w:rFonts w:ascii="仿宋" w:eastAsia="仿宋" w:cs="仿宋" w:hint="eastAsia"/>
          <w:bCs/>
          <w:color w:val="000000"/>
          <w:kern w:val="0"/>
          <w:sz w:val="24"/>
          <w:lang w:bidi="ar-SA"/>
        </w:rPr>
      </w:pPr>
      <w:r>
        <w:rPr>
          <w:rFonts w:ascii="仿宋" w:eastAsia="仿宋" w:cs="仿宋" w:hint="eastAsia"/>
          <w:bCs/>
          <w:color w:val="000000"/>
          <w:kern w:val="0"/>
          <w:sz w:val="24"/>
          <w:lang w:bidi="ar-SA"/>
        </w:rPr>
        <w:t>7.1甲方权利</w:t>
      </w:r>
    </w:p>
    <w:p>
      <w:pPr>
        <w:spacing w:line="440" w:lineRule="exact"/>
        <w:ind w:firstLineChars="200" w:firstLine="480"/>
        <w:rPr>
          <w:rFonts w:ascii="仿宋" w:eastAsia="仿宋" w:cs="仿宋" w:hint="eastAsia"/>
          <w:color w:val="000000"/>
          <w:kern w:val="0"/>
          <w:sz w:val="24"/>
          <w:lang w:bidi="ar-SA"/>
        </w:rPr>
      </w:pPr>
      <w:r>
        <w:rPr>
          <w:rFonts w:ascii="仿宋" w:eastAsia="仿宋" w:cs="仿宋" w:hint="eastAsia"/>
          <w:bCs/>
          <w:color w:val="000000"/>
          <w:kern w:val="0"/>
          <w:sz w:val="24"/>
          <w:lang w:bidi="ar-SA"/>
        </w:rPr>
        <w:t xml:space="preserve">7.1.1  </w:t>
      </w:r>
      <w:r>
        <w:rPr>
          <w:rFonts w:ascii="仿宋" w:eastAsia="仿宋" w:cs="仿宋" w:hint="eastAsia"/>
          <w:color w:val="000000"/>
          <w:kern w:val="0"/>
          <w:sz w:val="24"/>
          <w:lang w:bidi="ar-SA"/>
        </w:rPr>
        <w:t>甲方有权挑选和最终确认派遣员工。</w:t>
      </w:r>
    </w:p>
    <w:p>
      <w:pPr>
        <w:pStyle w:val="67"/>
        <w:spacing w:line="440" w:lineRule="exact"/>
        <w:ind w:firstLineChars="200" w:firstLine="480"/>
        <w:rPr>
          <w:rFonts w:ascii="仿宋" w:eastAsia="仿宋" w:cs="仿宋" w:hint="eastAsia"/>
          <w:b w:val="0"/>
          <w:bCs w:val="0"/>
          <w:color w:val="000000"/>
          <w:sz w:val="24"/>
          <w:lang w:bidi="ar-SA"/>
        </w:rPr>
      </w:pPr>
      <w:r>
        <w:rPr>
          <w:rFonts w:ascii="仿宋" w:eastAsia="仿宋" w:cs="仿宋" w:hint="eastAsia"/>
          <w:b w:val="0"/>
          <w:bCs w:val="0"/>
          <w:color w:val="000000"/>
          <w:sz w:val="24"/>
          <w:lang w:bidi="ar-SA"/>
        </w:rPr>
        <w:t>7.1.2  甲方有权处罚违纪违规派遣员工。</w:t>
      </w:r>
    </w:p>
    <w:p>
      <w:pPr>
        <w:pStyle w:val="67"/>
        <w:spacing w:line="440" w:lineRule="exact"/>
        <w:ind w:firstLineChars="200" w:firstLine="480"/>
        <w:rPr>
          <w:rFonts w:ascii="仿宋" w:eastAsia="仿宋" w:cs="仿宋" w:hint="eastAsia"/>
          <w:b w:val="0"/>
          <w:bCs w:val="0"/>
          <w:color w:val="000000"/>
          <w:sz w:val="24"/>
          <w:lang w:bidi="ar-SA"/>
        </w:rPr>
      </w:pPr>
      <w:r>
        <w:rPr>
          <w:rFonts w:ascii="仿宋" w:eastAsia="仿宋" w:cs="仿宋" w:hint="eastAsia"/>
          <w:b w:val="0"/>
          <w:bCs w:val="0"/>
          <w:color w:val="000000"/>
          <w:sz w:val="24"/>
          <w:lang w:bidi="ar-SA"/>
        </w:rPr>
        <w:t>7.1.3  甲方有权与派遣员工协商一致后调换其工作岗位，并于调换岗位前五日书面告知乙方备案。</w:t>
      </w:r>
    </w:p>
    <w:p>
      <w:pPr>
        <w:spacing w:line="440" w:lineRule="exact"/>
        <w:ind w:firstLineChars="200" w:firstLine="480"/>
        <w:rPr>
          <w:rFonts w:ascii="仿宋" w:eastAsia="仿宋" w:cs="仿宋" w:hint="eastAsia"/>
          <w:color w:val="000000"/>
          <w:kern w:val="0"/>
          <w:sz w:val="24"/>
          <w:lang w:bidi="ar-SA"/>
        </w:rPr>
      </w:pPr>
      <w:r>
        <w:rPr>
          <w:rFonts w:ascii="仿宋" w:eastAsia="仿宋" w:cs="仿宋" w:hint="eastAsia"/>
          <w:color w:val="000000"/>
          <w:kern w:val="0"/>
          <w:sz w:val="24"/>
          <w:lang w:bidi="ar-SA"/>
        </w:rPr>
        <w:t>7.1.4  甲方有权监督乙方履行本协议第二条约定服务的情况。</w:t>
      </w:r>
    </w:p>
    <w:p>
      <w:pPr>
        <w:spacing w:line="440" w:lineRule="exact"/>
        <w:ind w:firstLineChars="200" w:firstLine="480"/>
        <w:rPr>
          <w:rFonts w:ascii="仿宋" w:eastAsia="仿宋" w:cs="仿宋" w:hint="eastAsia"/>
          <w:color w:val="000000"/>
          <w:kern w:val="0"/>
          <w:sz w:val="24"/>
          <w:lang w:bidi="ar-SA"/>
        </w:rPr>
      </w:pPr>
      <w:r>
        <w:rPr>
          <w:rFonts w:ascii="仿宋" w:eastAsia="仿宋" w:cs="仿宋" w:hint="eastAsia"/>
          <w:color w:val="000000"/>
          <w:kern w:val="0"/>
          <w:sz w:val="24"/>
          <w:lang w:bidi="ar-SA"/>
        </w:rPr>
        <w:t>7.1.5  甲方有权直接处理派遣员工因工作需要发生的报销费用。</w:t>
      </w:r>
    </w:p>
    <w:p>
      <w:pPr>
        <w:spacing w:line="440" w:lineRule="exact"/>
        <w:ind w:firstLineChars="200" w:firstLine="480"/>
        <w:rPr>
          <w:rFonts w:ascii="仿宋" w:eastAsia="仿宋" w:cs="仿宋" w:hint="eastAsia"/>
          <w:bCs/>
          <w:color w:val="000000"/>
          <w:sz w:val="24"/>
          <w:lang w:bidi="ar-SA"/>
        </w:rPr>
      </w:pPr>
      <w:r>
        <w:rPr>
          <w:rFonts w:ascii="仿宋" w:eastAsia="仿宋" w:cs="仿宋" w:hint="eastAsia"/>
          <w:color w:val="000000"/>
          <w:kern w:val="0"/>
          <w:sz w:val="24"/>
          <w:lang w:bidi="ar-SA"/>
        </w:rPr>
        <w:t xml:space="preserve">7.1.6  </w:t>
      </w:r>
      <w:r>
        <w:rPr>
          <w:rFonts w:ascii="仿宋" w:eastAsia="仿宋" w:cs="仿宋" w:hint="eastAsia"/>
          <w:bCs/>
          <w:color w:val="000000"/>
          <w:kern w:val="0"/>
          <w:sz w:val="24"/>
          <w:lang w:bidi="ar-SA"/>
        </w:rPr>
        <w:t>甲方有权按《中华人民共和国劳动法》和《中华人民共和国劳动合同法》规定解除和终止使用派遣员工。</w:t>
      </w:r>
    </w:p>
    <w:p>
      <w:pPr>
        <w:overflowPunct w:val="0"/>
        <w:autoSpaceDE w:val="0"/>
        <w:autoSpaceDN w:val="0"/>
        <w:spacing w:before="156" w:line="440" w:lineRule="exact"/>
        <w:jc w:val="left"/>
        <w:rPr>
          <w:rFonts w:ascii="仿宋" w:eastAsia="仿宋" w:cs="仿宋" w:hint="eastAsia"/>
          <w:bCs/>
          <w:color w:val="000000"/>
          <w:kern w:val="0"/>
          <w:sz w:val="24"/>
          <w:lang w:bidi="ar-SA"/>
        </w:rPr>
      </w:pPr>
      <w:r>
        <w:rPr>
          <w:rFonts w:ascii="仿宋" w:eastAsia="仿宋" w:cs="仿宋" w:hint="eastAsia"/>
          <w:bCs/>
          <w:color w:val="000000"/>
          <w:kern w:val="0"/>
          <w:sz w:val="24"/>
          <w:lang w:bidi="ar-SA"/>
        </w:rPr>
        <w:t>7.2 甲方义务</w:t>
      </w:r>
    </w:p>
    <w:p>
      <w:pPr>
        <w:overflowPunct w:val="0"/>
        <w:autoSpaceDE w:val="0"/>
        <w:autoSpaceDN w:val="0"/>
        <w:adjustRightInd w:val="0"/>
        <w:spacing w:line="440" w:lineRule="exact"/>
        <w:ind w:firstLineChars="200" w:firstLine="480"/>
        <w:jc w:val="left"/>
        <w:rPr>
          <w:rFonts w:ascii="仿宋" w:eastAsia="仿宋" w:cs="仿宋" w:hint="eastAsia"/>
          <w:bCs/>
          <w:color w:val="000000"/>
          <w:sz w:val="24"/>
          <w:lang w:bidi="ar-SA"/>
        </w:rPr>
      </w:pPr>
      <w:r>
        <w:rPr>
          <w:rFonts w:ascii="仿宋" w:eastAsia="仿宋" w:cs="仿宋" w:hint="eastAsia"/>
          <w:bCs/>
          <w:color w:val="000000"/>
          <w:kern w:val="0"/>
          <w:sz w:val="24"/>
          <w:lang w:bidi="ar-SA"/>
        </w:rPr>
        <w:t>7.2.1  甲方按照所选服务内容按时向乙方支付服务费、派遣员工所有税前劳动报酬、五项社会保险费用、住房公积金和商业保险等费用。</w:t>
      </w:r>
    </w:p>
    <w:p>
      <w:pPr>
        <w:overflowPunct w:val="0"/>
        <w:autoSpaceDE w:val="0"/>
        <w:autoSpaceDN w:val="0"/>
        <w:spacing w:line="440" w:lineRule="exact"/>
        <w:ind w:firstLine="480"/>
        <w:jc w:val="left"/>
        <w:rPr>
          <w:rFonts w:ascii="仿宋" w:eastAsia="仿宋" w:cs="仿宋" w:hint="eastAsia"/>
          <w:bCs/>
          <w:color w:val="000000"/>
          <w:sz w:val="24"/>
          <w:lang w:bidi="ar-SA"/>
        </w:rPr>
      </w:pPr>
      <w:r>
        <w:rPr>
          <w:rFonts w:ascii="仿宋" w:eastAsia="仿宋" w:cs="仿宋" w:hint="eastAsia"/>
          <w:bCs/>
          <w:color w:val="000000"/>
          <w:kern w:val="0"/>
          <w:sz w:val="24"/>
          <w:lang w:bidi="ar-SA"/>
        </w:rPr>
        <w:t xml:space="preserve">7.2.2  </w:t>
      </w:r>
      <w:r>
        <w:rPr>
          <w:rFonts w:ascii="仿宋" w:eastAsia="仿宋" w:cs="仿宋" w:hint="eastAsia"/>
          <w:bCs/>
          <w:color w:val="000000"/>
          <w:sz w:val="24"/>
          <w:lang w:bidi="ar-SA"/>
        </w:rPr>
        <w:t>派遣员工在甲方工作期间发生患职业病，工伤，因工致残、因工死亡等情况的，甲方承担除保险赔付以外的费用，并通过乙方支付给派遣员工或其法定继承人。</w:t>
      </w:r>
    </w:p>
    <w:p>
      <w:pPr>
        <w:overflowPunct w:val="0"/>
        <w:autoSpaceDE w:val="0"/>
        <w:autoSpaceDN w:val="0"/>
        <w:spacing w:line="440" w:lineRule="exact"/>
        <w:ind w:firstLine="480"/>
        <w:jc w:val="left"/>
        <w:rPr>
          <w:rFonts w:ascii="仿宋" w:eastAsia="仿宋" w:cs="仿宋" w:hint="eastAsia"/>
          <w:bCs/>
          <w:color w:val="000000"/>
          <w:sz w:val="24"/>
          <w:lang w:bidi="ar-SA"/>
        </w:rPr>
      </w:pPr>
      <w:r>
        <w:rPr>
          <w:rFonts w:ascii="仿宋" w:eastAsia="仿宋" w:cs="仿宋" w:hint="eastAsia"/>
          <w:bCs/>
          <w:color w:val="000000"/>
          <w:sz w:val="24"/>
          <w:lang w:bidi="ar-SA"/>
        </w:rPr>
        <w:t>7.2.3 甲方解除或终止使用派遣员工所产生的应给予该派遣员工的经济补偿金和赔偿金，由甲方承担。</w:t>
      </w:r>
    </w:p>
    <w:p>
      <w:pPr>
        <w:overflowPunct w:val="0"/>
        <w:autoSpaceDE w:val="0"/>
        <w:autoSpaceDN w:val="0"/>
        <w:spacing w:line="440" w:lineRule="exact"/>
        <w:ind w:firstLine="480"/>
        <w:jc w:val="left"/>
        <w:rPr>
          <w:rFonts w:ascii="仿宋" w:eastAsia="仿宋" w:cs="仿宋" w:hint="eastAsia"/>
          <w:bCs/>
          <w:color w:val="000000"/>
          <w:kern w:val="0"/>
          <w:sz w:val="24"/>
          <w:lang w:bidi="ar-SA"/>
        </w:rPr>
      </w:pPr>
      <w:r>
        <w:rPr>
          <w:rFonts w:ascii="仿宋" w:eastAsia="仿宋" w:cs="仿宋" w:hint="eastAsia"/>
          <w:bCs/>
          <w:color w:val="000000"/>
          <w:sz w:val="24"/>
          <w:lang w:bidi="ar-SA"/>
        </w:rPr>
        <w:t>7.2.4 由于甲方原因，造成派遣员工根据</w:t>
      </w:r>
      <w:r>
        <w:rPr>
          <w:rFonts w:ascii="仿宋" w:eastAsia="仿宋" w:cs="仿宋" w:hint="eastAsia"/>
          <w:bCs/>
          <w:color w:val="000000"/>
          <w:kern w:val="0"/>
          <w:sz w:val="24"/>
          <w:lang w:bidi="ar-SA"/>
        </w:rPr>
        <w:t>《中华人民共和国劳动合同法》第三十八条规定解除劳动合同的，甲方承担应该给予该派遣员工的经济补偿金和赔偿金。</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sz w:val="24"/>
          <w:lang w:bidi="ar-SA"/>
        </w:rPr>
        <w:t>7.2.5 甲方承担使用派遣员工期间产生的应由用人单位承担的经济责任。</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sz w:val="24"/>
          <w:lang w:bidi="ar-SA"/>
        </w:rPr>
        <w:t>7.2.6 甲方对本协议内容及本协议履行过程中获得的乙方商业信息保密。</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sz w:val="24"/>
          <w:lang w:bidi="ar-SA"/>
        </w:rPr>
        <w:t>7.2.7 甲方应及时准确地向乙方提供派遣员工的社会保险缴纳基数。乙方按甲方提供数据为员工参保，甲方承担本操作方式可能导致的不利后果，包括但不限于补缴、罚款、滞纳金或利息等，且此类问题不受合同期限的限制，合同终止后如遇政府主管部门查征，甲方仍有承担不利后果的责任，并在收到相应通知后于15日内向乙方进行支付。</w:t>
      </w:r>
    </w:p>
    <w:p>
      <w:pPr>
        <w:numPr>
          <w:ilvl w:val="0"/>
          <w:numId w:val="9"/>
        </w:numPr>
        <w:tabs>
          <w:tab w:val="clear" w:pos="1080"/>
          <w:tab w:val="left" w:pos="1080"/>
        </w:tabs>
        <w:overflowPunct w:val="0"/>
        <w:autoSpaceDE w:val="0"/>
        <w:autoSpaceDN w:val="0"/>
        <w:spacing w:line="440" w:lineRule="exact"/>
        <w:jc w:val="left"/>
        <w:rPr>
          <w:rFonts w:ascii="仿宋" w:eastAsia="仿宋" w:cs="仿宋" w:hint="eastAsia"/>
          <w:b/>
          <w:kern w:val="0"/>
          <w:sz w:val="24"/>
          <w:lang w:bidi="ar-SA"/>
          <w:highlight w:val="auto"/>
        </w:rPr>
      </w:pPr>
      <w:r>
        <w:rPr>
          <w:rFonts w:ascii="仿宋" w:eastAsia="仿宋" w:cs="仿宋" w:hint="eastAsia"/>
          <w:b/>
          <w:kern w:val="0"/>
          <w:sz w:val="24"/>
          <w:lang w:bidi="ar-SA"/>
          <w:highlight w:val="auto"/>
        </w:rPr>
        <w:t>乙方权利与义务</w:t>
      </w:r>
    </w:p>
    <w:p>
      <w:pPr>
        <w:overflowPunct w:val="0"/>
        <w:autoSpaceDE w:val="0"/>
        <w:autoSpaceDN w:val="0"/>
        <w:spacing w:line="440" w:lineRule="exact"/>
        <w:ind w:firstLineChars="200" w:firstLine="480"/>
        <w:jc w:val="left"/>
        <w:rPr>
          <w:rFonts w:ascii="仿宋" w:eastAsia="仿宋" w:cs="仿宋" w:hint="eastAsia"/>
          <w:bCs/>
          <w:kern w:val="0"/>
          <w:sz w:val="24"/>
          <w:lang w:bidi="ar-SA"/>
        </w:rPr>
      </w:pPr>
      <w:r>
        <w:rPr>
          <w:rFonts w:ascii="仿宋" w:eastAsia="仿宋" w:cs="仿宋" w:hint="eastAsia"/>
          <w:bCs/>
          <w:kern w:val="0"/>
          <w:sz w:val="24"/>
          <w:lang w:bidi="ar-SA"/>
        </w:rPr>
        <w:t>8.1  乙方权利</w:t>
      </w:r>
    </w:p>
    <w:p>
      <w:pPr>
        <w:overflowPunct w:val="0"/>
        <w:autoSpaceDE w:val="0"/>
        <w:autoSpaceDN w:val="0"/>
        <w:spacing w:line="440" w:lineRule="exact"/>
        <w:ind w:firstLineChars="200" w:firstLine="480"/>
        <w:jc w:val="left"/>
        <w:rPr>
          <w:rFonts w:ascii="仿宋" w:eastAsia="仿宋" w:cs="仿宋" w:hint="eastAsia"/>
          <w:bCs/>
          <w:kern w:val="0"/>
          <w:sz w:val="24"/>
          <w:lang w:bidi="ar-SA"/>
        </w:rPr>
      </w:pPr>
      <w:r>
        <w:rPr>
          <w:rFonts w:ascii="仿宋" w:eastAsia="仿宋" w:cs="仿宋" w:hint="eastAsia"/>
          <w:bCs/>
          <w:kern w:val="0"/>
          <w:sz w:val="24"/>
          <w:lang w:bidi="ar-SA"/>
        </w:rPr>
        <w:t>8.1.1 乙方有权按照甲方所选服务内容要求甲方支付服务费、派遣员工所有税前劳动报酬、五项社会保险费用、住房公积金及为派遣员工办理商业保险的费用。</w:t>
      </w:r>
    </w:p>
    <w:p>
      <w:pPr>
        <w:overflowPunct w:val="0"/>
        <w:autoSpaceDE w:val="0"/>
        <w:autoSpaceDN w:val="0"/>
        <w:spacing w:line="440" w:lineRule="exact"/>
        <w:ind w:firstLine="480"/>
        <w:jc w:val="left"/>
        <w:rPr>
          <w:rFonts w:ascii="仿宋" w:eastAsia="仿宋" w:cs="仿宋" w:hint="eastAsia"/>
          <w:bCs/>
          <w:kern w:val="0"/>
          <w:sz w:val="24"/>
          <w:lang w:bidi="ar-SA"/>
        </w:rPr>
      </w:pPr>
      <w:r>
        <w:rPr>
          <w:rFonts w:ascii="仿宋" w:eastAsia="仿宋" w:cs="仿宋" w:hint="eastAsia"/>
          <w:bCs/>
          <w:kern w:val="0"/>
          <w:sz w:val="24"/>
          <w:lang w:bidi="ar-SA"/>
        </w:rPr>
        <w:t>8.1.2 乙方有权要求甲方按本协议约定使用或退回派遣员工。</w:t>
      </w:r>
    </w:p>
    <w:p>
      <w:pPr>
        <w:overflowPunct w:val="0"/>
        <w:autoSpaceDE w:val="0"/>
        <w:autoSpaceDN w:val="0"/>
        <w:spacing w:before="156" w:line="440" w:lineRule="exact"/>
        <w:jc w:val="left"/>
        <w:rPr>
          <w:rFonts w:ascii="仿宋" w:eastAsia="仿宋" w:cs="仿宋" w:hint="eastAsia"/>
          <w:bCs/>
          <w:kern w:val="0"/>
          <w:sz w:val="24"/>
          <w:lang w:bidi="ar-SA"/>
        </w:rPr>
      </w:pPr>
      <w:r>
        <w:rPr>
          <w:rFonts w:ascii="仿宋" w:eastAsia="仿宋" w:cs="仿宋" w:hint="eastAsia"/>
          <w:bCs/>
          <w:kern w:val="0"/>
          <w:sz w:val="24"/>
          <w:lang w:bidi="ar-SA"/>
        </w:rPr>
        <w:t>8.2  乙方义务</w:t>
      </w:r>
    </w:p>
    <w:p>
      <w:pPr>
        <w:overflowPunct w:val="0"/>
        <w:autoSpaceDE w:val="0"/>
        <w:autoSpaceDN w:val="0"/>
        <w:spacing w:line="440" w:lineRule="exact"/>
        <w:ind w:firstLine="480"/>
        <w:jc w:val="left"/>
        <w:rPr>
          <w:rFonts w:ascii="仿宋" w:eastAsia="仿宋" w:cs="仿宋" w:hint="eastAsia"/>
          <w:bCs/>
          <w:kern w:val="0"/>
          <w:sz w:val="24"/>
          <w:lang w:bidi="ar-SA"/>
        </w:rPr>
      </w:pPr>
      <w:r>
        <w:rPr>
          <w:rFonts w:ascii="仿宋" w:eastAsia="仿宋" w:cs="仿宋" w:hint="eastAsia"/>
          <w:bCs/>
          <w:kern w:val="0"/>
          <w:sz w:val="24"/>
          <w:lang w:bidi="ar-SA"/>
        </w:rPr>
        <w:t>8.2.1 乙方有义务把甲、乙双方签订劳务派遣协议的事实告知劳务派遣人员，并按时向派遣员工发放工资。</w:t>
      </w:r>
    </w:p>
    <w:p>
      <w:pPr>
        <w:overflowPunct w:val="0"/>
        <w:autoSpaceDE w:val="0"/>
        <w:autoSpaceDN w:val="0"/>
        <w:spacing w:line="440" w:lineRule="exact"/>
        <w:ind w:firstLine="480"/>
        <w:jc w:val="left"/>
        <w:rPr>
          <w:rFonts w:ascii="仿宋" w:eastAsia="仿宋" w:cs="仿宋" w:hint="eastAsia"/>
          <w:bCs/>
          <w:kern w:val="0"/>
          <w:sz w:val="24"/>
          <w:lang w:bidi="ar-SA"/>
        </w:rPr>
      </w:pPr>
      <w:r>
        <w:rPr>
          <w:rFonts w:ascii="仿宋" w:eastAsia="仿宋" w:cs="仿宋" w:hint="eastAsia"/>
          <w:bCs/>
          <w:kern w:val="0"/>
          <w:sz w:val="24"/>
          <w:lang w:bidi="ar-SA"/>
        </w:rPr>
        <w:t>8.2.2  乙方须按时代为派遣员工办理养老保险、医疗保险、工伤保险、生育保险、失业保险等五项保险新增、转移、减少手续。</w:t>
      </w:r>
    </w:p>
    <w:p>
      <w:pPr>
        <w:overflowPunct w:val="0"/>
        <w:autoSpaceDE w:val="0"/>
        <w:autoSpaceDN w:val="0"/>
        <w:spacing w:line="440" w:lineRule="exact"/>
        <w:ind w:firstLine="480"/>
        <w:jc w:val="left"/>
        <w:rPr>
          <w:rFonts w:ascii="仿宋" w:eastAsia="仿宋" w:cs="仿宋" w:hint="eastAsia"/>
          <w:bCs/>
          <w:kern w:val="0"/>
          <w:sz w:val="24"/>
          <w:lang w:bidi="ar-SA"/>
        </w:rPr>
      </w:pPr>
      <w:r>
        <w:rPr>
          <w:rFonts w:ascii="仿宋" w:eastAsia="仿宋" w:cs="仿宋" w:hint="eastAsia"/>
          <w:bCs/>
          <w:kern w:val="0"/>
          <w:sz w:val="24"/>
          <w:lang w:bidi="ar-SA"/>
        </w:rPr>
        <w:t>8.2.3  乙方须履行本协议第二条约定的其它服务内容。</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kern w:val="0"/>
          <w:sz w:val="24"/>
          <w:lang w:bidi="ar-SA"/>
        </w:rPr>
        <w:t xml:space="preserve">8.2.4  </w:t>
      </w:r>
      <w:r>
        <w:rPr>
          <w:rFonts w:ascii="仿宋" w:eastAsia="仿宋" w:cs="仿宋" w:hint="eastAsia"/>
          <w:bCs/>
          <w:sz w:val="24"/>
          <w:lang w:bidi="ar-SA"/>
        </w:rPr>
        <w:t>派遣员工的合法权益受到乙方侵犯的，乙方承担相应责任。</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sz w:val="24"/>
          <w:lang w:bidi="ar-SA"/>
        </w:rPr>
        <w:t>8.2.5  乙方对本协议内容及本协议履行过程中获得的甲方商业信息保密。</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sz w:val="24"/>
          <w:lang w:bidi="ar-SA"/>
        </w:rPr>
        <w:t>8.2.6  派遣员工违反甲方规章制度，给甲方造成的经济损失，乙方应提供必要的协助，积极帮助甲方向劳务派遣人员追究责任和索赔。</w:t>
      </w:r>
    </w:p>
    <w:p>
      <w:pPr>
        <w:overflowPunct w:val="0"/>
        <w:autoSpaceDE w:val="0"/>
        <w:autoSpaceDN w:val="0"/>
        <w:spacing w:line="440" w:lineRule="exact"/>
        <w:ind w:firstLine="480"/>
        <w:jc w:val="left"/>
        <w:rPr>
          <w:rFonts w:ascii="仿宋" w:eastAsia="仿宋" w:cs="仿宋" w:hint="eastAsia"/>
          <w:bCs/>
          <w:sz w:val="24"/>
          <w:lang w:bidi="ar-SA"/>
        </w:rPr>
      </w:pPr>
      <w:r>
        <w:rPr>
          <w:rFonts w:ascii="仿宋" w:eastAsia="仿宋" w:cs="仿宋" w:hint="eastAsia"/>
          <w:bCs/>
          <w:sz w:val="24"/>
          <w:lang w:bidi="ar-SA"/>
        </w:rPr>
        <w:t>8.2.7 劳务派遣人员发生工伤事故的，乙方接到甲方通知后，按相关工伤保险条例负责办理工伤认定申请和劳动能力鉴定申请手续。</w:t>
      </w:r>
    </w:p>
    <w:p>
      <w:pPr>
        <w:overflowPunct/>
        <w:autoSpaceDE/>
        <w:autoSpaceDN/>
        <w:spacing w:line="360" w:lineRule="exact"/>
        <w:ind w:left="323" w:firstLine="0"/>
        <w:jc w:val="left"/>
        <w:rPr>
          <w:rFonts w:ascii="仿宋_GB2312" w:eastAsia="仿宋_GB2312" w:cs="Times New Roman" w:hint="eastAsia"/>
          <w:bCs/>
          <w:color w:val="000000"/>
          <w:sz w:val="24"/>
          <w:lang w:bidi="ar-SA"/>
          <w:highlight w:val="auto"/>
        </w:rPr>
      </w:pPr>
      <w:r>
        <w:rPr>
          <w:rFonts w:ascii="仿宋" w:eastAsia="仿宋" w:cs="仿宋" w:hint="eastAsia"/>
          <w:bCs/>
          <w:sz w:val="24"/>
          <w:lang w:bidi="ar-SA"/>
        </w:rPr>
        <w:t>8.2.8 对于甲方按本合同相关条款停止派遣并退回乙方的人员，乙方应予接收并负责处理与派遣员工之间的劳动关系等后续工作，尽量避免对甲方的正常工作造成不利影响。</w:t>
      </w: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kern w:val="0"/>
          <w:sz w:val="24"/>
          <w:lang w:bidi="ar-SA"/>
          <w:highlight w:val="auto"/>
        </w:rPr>
      </w:pPr>
      <w:r>
        <w:rPr>
          <w:rFonts w:ascii="仿宋" w:eastAsia="仿宋" w:cs="仿宋" w:hint="eastAsia"/>
          <w:b/>
          <w:kern w:val="0"/>
          <w:sz w:val="24"/>
          <w:lang w:bidi="ar-SA"/>
          <w:highlight w:val="auto"/>
        </w:rPr>
        <w:t>违约责任</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9.1 甲方或乙方无正当理由致使延迟向派遣员工支付工资的，双方根据责任情况承担相应责任。</w:t>
      </w:r>
    </w:p>
    <w:p>
      <w:pPr>
        <w:widowControl/>
        <w:tabs>
          <w:tab w:val="left" w:pos="1260"/>
        </w:tabs>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9.2.1甲方延迟向乙方付款的（不可抗力除外），每延迟一日按应付款金额的万分之五向乙方支付滞纳金;乙方提出支付费用要求后，甲方在五个工作日内仍未履行支付义务的,乙方有权解除本协议,因此产生的责任由甲方承担。</w:t>
      </w:r>
    </w:p>
    <w:p>
      <w:pPr>
        <w:widowControl/>
        <w:tabs>
          <w:tab w:val="left" w:pos="1260"/>
        </w:tabs>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9.2.2甲方支付费用后，乙方未按时履行发放及代缴义务等（不可抗力除外），甲方有权利要求解除本协议，因此产生的责任由乙方承担。</w:t>
      </w:r>
    </w:p>
    <w:p>
      <w:pPr>
        <w:widowControl/>
        <w:tabs>
          <w:tab w:val="left" w:pos="1260"/>
        </w:tabs>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9.3甲、乙双方未履行本协议义务导致对方蒙受经济损失的，应赔偿对方经济损失。</w:t>
      </w:r>
    </w:p>
    <w:p>
      <w:pPr>
        <w:widowControl/>
        <w:tabs>
          <w:tab w:val="left" w:pos="1260"/>
        </w:tabs>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9.4 一方违约应赔偿守约方因此遭受的损失，包括但不限于因违约方未能履行其在本合同项下的任何义务而造成的实际损失及与维权诉讼有关的合理费用(包括但不限于律师代理费、保全费、交通费、差旅费、公证费等)。</w:t>
      </w:r>
    </w:p>
    <w:p>
      <w:pPr>
        <w:numPr>
          <w:ilvl w:val="0"/>
          <w:numId w:val="9"/>
        </w:numPr>
        <w:tabs>
          <w:tab w:val="clear" w:pos="1080"/>
          <w:tab w:val="left" w:pos="1080"/>
        </w:tabs>
        <w:overflowPunct w:val="0"/>
        <w:autoSpaceDE w:val="0"/>
        <w:autoSpaceDN w:val="0"/>
        <w:adjustRightInd w:val="0"/>
        <w:spacing w:line="440" w:lineRule="exact"/>
        <w:jc w:val="left"/>
        <w:rPr>
          <w:rFonts w:ascii="仿宋" w:eastAsia="仿宋" w:cs="仿宋" w:hint="eastAsia"/>
          <w:b/>
          <w:kern w:val="0"/>
          <w:sz w:val="24"/>
          <w:lang w:bidi="ar-SA"/>
          <w:highlight w:val="auto"/>
        </w:rPr>
      </w:pPr>
      <w:r>
        <w:rPr>
          <w:rFonts w:ascii="仿宋" w:eastAsia="仿宋" w:cs="仿宋" w:hint="eastAsia"/>
          <w:b/>
          <w:kern w:val="0"/>
          <w:sz w:val="24"/>
          <w:lang w:bidi="ar-SA"/>
          <w:highlight w:val="auto"/>
        </w:rPr>
        <w:t>其它条款</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 xml:space="preserve">10.1  </w:t>
      </w:r>
      <w:r>
        <w:rPr>
          <w:rFonts w:ascii="仿宋" w:eastAsia="仿宋" w:cs="仿宋" w:hint="eastAsia"/>
          <w:color w:val="000000"/>
          <w:kern w:val="0"/>
          <w:sz w:val="24"/>
          <w:lang w:bidi="ar-SA"/>
        </w:rPr>
        <w:t>本协议有效期:      年  月   日至    年   月  日。</w:t>
      </w:r>
      <w:r>
        <w:rPr>
          <w:rFonts w:ascii="仿宋" w:eastAsia="仿宋" w:cs="仿宋" w:hint="eastAsia"/>
          <w:kern w:val="0"/>
          <w:sz w:val="24"/>
          <w:lang w:bidi="ar-SA"/>
        </w:rPr>
        <w:t>如果派遣员工劳动或劳务合同的终止日期超出本协议有效期，则本协议的有效期顺延致派遣员工中劳动或劳务合同最晚终止日或甲方终止使用派遣员工之日。</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10.2  本协议到期前一个月内双方没有异议，可自动顺延。</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10.3  国家政策、法律、法规和重庆市政府制定的相关条例有变化时，本协议进行相应变化以附件形式体现。</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10.4  本合同项下任何通知或者因合同发生纠纷诉讼至法院，均以合同首部载明的地址作为各种通知、诉讼文书的送达地址；如甲乙双方的地址、联系电话发生变更时，应在三日内书面通知对方，未书面告知的，视为通知、诉讼、仲裁送达地址未作变更；对方、司法机构一旦按本合同确定的地址发出各种通知、诉讼文书、仲裁文书，即视为已送达。</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10.5  因本协议发生的纠纷由甲方所在地人民法院管辖。</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10.6  未尽事宜由甲、乙双方另行协商,签订附件。</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10.7  本协议所有附件均与本协议具有同等法律效力。</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10.8  本协议生效日期为双方签字盖章所署日期，本协议一式两份，甲、乙双方各执一份，具有同等法律效力。</w:t>
      </w:r>
    </w:p>
    <w:p>
      <w:pPr>
        <w:widowControl/>
        <w:spacing w:line="440" w:lineRule="exact"/>
        <w:ind w:firstLineChars="200" w:firstLine="480"/>
        <w:rPr>
          <w:rFonts w:ascii="仿宋" w:eastAsia="仿宋" w:cs="仿宋" w:hint="eastAsia"/>
          <w:kern w:val="0"/>
          <w:sz w:val="24"/>
          <w:lang w:bidi="ar-SA"/>
        </w:rPr>
      </w:pPr>
      <w:r>
        <w:rPr>
          <w:rFonts w:ascii="仿宋" w:eastAsia="仿宋" w:cs="仿宋" w:hint="eastAsia"/>
          <w:kern w:val="0"/>
          <w:sz w:val="24"/>
          <w:lang w:bidi="ar-SA"/>
        </w:rPr>
        <w:t>（以下内容无正文）</w:t>
      </w:r>
    </w:p>
    <w:p>
      <w:pPr>
        <w:widowControl/>
        <w:spacing w:line="360" w:lineRule="exact"/>
        <w:ind w:left="323"/>
        <w:rPr>
          <w:rFonts w:ascii="仿宋_GB2312" w:eastAsia="仿宋_GB2312" w:cs="Times New Roman" w:hint="eastAsia"/>
          <w:bCs/>
          <w:color w:val="000000"/>
          <w:sz w:val="24"/>
          <w:lang w:bidi="ar-SA"/>
          <w:highlight w:val="auto"/>
        </w:rPr>
      </w:pPr>
    </w:p>
    <w:p>
      <w:pPr>
        <w:widowControl/>
        <w:spacing w:line="360" w:lineRule="exact"/>
        <w:ind w:left="323"/>
        <w:rPr>
          <w:rFonts w:ascii="仿宋_GB2312" w:eastAsia="仿宋_GB2312" w:cs="Times New Roman" w:hint="eastAsia"/>
          <w:bCs/>
          <w:color w:val="000000"/>
          <w:sz w:val="24"/>
          <w:lang w:bidi="ar-SA"/>
          <w:highlight w:val="auto"/>
        </w:rPr>
      </w:pPr>
    </w:p>
    <w:p>
      <w:pPr>
        <w:tabs>
          <w:tab w:val="left" w:pos="720"/>
        </w:tabs>
        <w:spacing w:line="360" w:lineRule="exact"/>
        <w:ind w:left="323"/>
        <w:rPr>
          <w:rFonts w:ascii="仿宋_GB2312" w:eastAsia="仿宋_GB2312" w:cs="Times New Roman" w:hint="eastAsia"/>
          <w:bCs/>
          <w:color w:val="000000"/>
          <w:sz w:val="24"/>
          <w:lang w:bidi="ar-SA"/>
          <w:highlight w:val="auto"/>
        </w:rPr>
      </w:pPr>
      <w:r>
        <w:rPr>
          <w:rFonts w:ascii="仿宋_GB2312" w:eastAsia="仿宋_GB2312" w:cs="Times New Roman" w:hint="eastAsia"/>
          <w:bCs/>
          <w:color w:val="000000"/>
          <w:sz w:val="24"/>
          <w:lang w:bidi="ar-SA"/>
          <w:highlight w:val="auto"/>
        </w:rPr>
        <w:t xml:space="preserve">甲方：（公章）                              乙方：（公章）   </w:t>
      </w:r>
    </w:p>
    <w:p>
      <w:pPr>
        <w:tabs>
          <w:tab w:val="left" w:pos="720"/>
        </w:tabs>
        <w:spacing w:line="360" w:lineRule="exact"/>
        <w:ind w:left="323"/>
        <w:rPr>
          <w:rFonts w:ascii="仿宋_GB2312" w:eastAsia="仿宋_GB2312" w:cs="Times New Roman" w:hint="eastAsia"/>
          <w:bCs/>
          <w:color w:val="000000"/>
          <w:sz w:val="24"/>
          <w:lang w:bidi="ar-SA"/>
          <w:highlight w:val="auto"/>
        </w:rPr>
      </w:pPr>
      <w:r>
        <w:rPr>
          <w:rFonts w:ascii="仿宋_GB2312" w:eastAsia="仿宋_GB2312" w:cs="Times New Roman" w:hint="eastAsia"/>
          <w:bCs/>
          <w:color w:val="000000"/>
          <w:sz w:val="24"/>
          <w:lang w:bidi="ar-SA"/>
          <w:highlight w:val="auto"/>
        </w:rPr>
        <w:t>法定代表人或委托代理人：                   法定代表人或委托代理人：</w:t>
      </w:r>
    </w:p>
    <w:p>
      <w:pPr>
        <w:tabs>
          <w:tab w:val="left" w:pos="720"/>
        </w:tabs>
        <w:spacing w:line="360" w:lineRule="exact"/>
        <w:ind w:left="323"/>
        <w:rPr>
          <w:rFonts w:ascii="仿宋_GB2312" w:eastAsia="仿宋_GB2312" w:cs="Times New Roman" w:hint="eastAsia"/>
          <w:bCs/>
          <w:color w:val="000000"/>
          <w:sz w:val="24"/>
          <w:lang w:bidi="ar-SA"/>
          <w:highlight w:val="auto"/>
        </w:rPr>
      </w:pPr>
    </w:p>
    <w:p>
      <w:pPr>
        <w:tabs>
          <w:tab w:val="left" w:pos="720"/>
        </w:tabs>
        <w:spacing w:line="360" w:lineRule="exact"/>
        <w:ind w:left="323"/>
        <w:rPr>
          <w:rFonts w:ascii="仿宋_GB2312" w:eastAsia="仿宋_GB2312" w:cs="Times New Roman" w:hint="eastAsia"/>
          <w:bCs/>
          <w:color w:val="000000"/>
          <w:sz w:val="24"/>
          <w:lang w:bidi="ar-SA"/>
          <w:highlight w:val="auto"/>
        </w:rPr>
      </w:pPr>
      <w:r>
        <w:rPr>
          <w:rFonts w:ascii="仿宋_GB2312" w:eastAsia="仿宋_GB2312" w:cs="Times New Roman" w:hint="eastAsia"/>
          <w:bCs/>
          <w:color w:val="000000"/>
          <w:sz w:val="24"/>
          <w:lang w:bidi="ar-SA"/>
          <w:highlight w:val="auto"/>
        </w:rPr>
        <w:t xml:space="preserve">签订日期：      年   月   日                 </w:t>
      </w:r>
    </w:p>
    <w:p>
      <w:pPr>
        <w:widowControl/>
        <w:spacing w:line="440" w:lineRule="exact"/>
        <w:rPr>
          <w:rFonts w:ascii="仿宋" w:eastAsia="仿宋" w:cs="仿宋" w:hint="eastAsia"/>
          <w:sz w:val="24"/>
          <w:lang w:bidi="ar-SA"/>
          <w:highlight w:val="auto"/>
        </w:rPr>
      </w:pPr>
    </w:p>
    <w:p>
      <w:pPr>
        <w:widowControl/>
        <w:spacing w:line="440" w:lineRule="exact"/>
        <w:rPr>
          <w:rFonts w:ascii="仿宋" w:eastAsia="仿宋" w:cs="仿宋" w:hint="eastAsia"/>
          <w:sz w:val="24"/>
          <w:lang w:bidi="ar-SA"/>
          <w:highlight w:val="auto"/>
        </w:rPr>
      </w:pPr>
    </w:p>
    <w:p>
      <w:pPr>
        <w:widowControl/>
        <w:spacing w:line="440" w:lineRule="exact"/>
        <w:rPr>
          <w:rFonts w:ascii="仿宋" w:eastAsia="仿宋" w:cs="仿宋" w:hint="eastAsia"/>
          <w:sz w:val="24"/>
          <w:lang w:bidi="ar-SA"/>
          <w:highlight w:val="auto"/>
        </w:rPr>
      </w:pPr>
    </w:p>
    <w:p>
      <w:pPr>
        <w:spacing w:line="460" w:lineRule="exact"/>
        <w:ind w:firstLineChars="200" w:firstLine="464"/>
        <w:rPr>
          <w:rFonts w:ascii="宋体" w:cs="宋体" w:hint="eastAsia"/>
          <w:b/>
          <w:spacing w:val="11"/>
          <w:kern w:val="0"/>
          <w:szCs w:val="21"/>
          <w:shd w:val="clear" w:color="auto" w:fill="FFFFFF"/>
          <w:lang w:bidi="ar-SA"/>
          <w:highlight w:val="auto"/>
        </w:rPr>
      </w:pPr>
      <w:r>
        <w:rPr>
          <w:rFonts w:ascii="宋体" w:cs="宋体" w:hint="eastAsia"/>
          <w:b/>
          <w:spacing w:val="11"/>
          <w:kern w:val="0"/>
          <w:szCs w:val="21"/>
          <w:shd w:val="clear" w:color="auto" w:fill="FFFFFF"/>
          <w:lang w:bidi="ar-SA"/>
          <w:highlight w:val="auto"/>
        </w:rPr>
        <w:t>上述合同格式内容有遗漏的应以甲乙双方最终签订版本为准，内容与第三章《项目需求书》有差异的，以第三章内容为准。</w:t>
      </w:r>
    </w:p>
    <w:p>
      <w:pPr>
        <w:pStyle w:val="1"/>
        <w:tabs>
          <w:tab w:val="left" w:pos="432"/>
        </w:tabs>
        <w:ind w:left="0" w:firstLine="0"/>
        <w:rPr>
          <w:rFonts w:ascii="宋体" w:eastAsia="宋体" w:hint="eastAsia"/>
          <w:b/>
          <w:sz w:val="44"/>
          <w:szCs w:val="44"/>
          <w:highlight w:val="auto"/>
        </w:rPr>
      </w:pPr>
      <w:r>
        <w:rPr>
          <w:rFonts w:ascii="宋体" w:eastAsia="宋体" w:hint="eastAsia"/>
          <w:b/>
          <w:sz w:val="44"/>
          <w:szCs w:val="44"/>
          <w:highlight w:val="auto"/>
        </w:rPr>
        <w:br w:type="page"/>
      </w:r>
    </w:p>
    <w:p>
      <w:pPr>
        <w:pStyle w:val="1"/>
        <w:tabs>
          <w:tab w:val="left" w:pos="432"/>
        </w:tabs>
        <w:ind w:left="0" w:firstLine="0"/>
        <w:rPr>
          <w:rFonts w:ascii="宋体" w:eastAsia="宋体" w:hint="eastAsia"/>
          <w:b/>
          <w:sz w:val="44"/>
          <w:szCs w:val="44"/>
          <w:highlight w:val="auto"/>
        </w:rPr>
      </w:pPr>
      <w:r>
        <w:rPr>
          <w:rFonts w:ascii="宋体" w:eastAsia="宋体" w:hint="eastAsia"/>
          <w:b/>
          <w:sz w:val="44"/>
          <w:szCs w:val="44"/>
          <w:highlight w:val="auto"/>
        </w:rPr>
        <w:t>第六章 响应文件格式</w:t>
      </w:r>
      <w:bookmarkEnd w:id="115"/>
      <w:bookmarkEnd w:id="116"/>
      <w:bookmarkEnd w:id="117"/>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pStyle w:val="39"/>
        <w:widowControl w:val="0"/>
        <w:rPr>
          <w:bCs/>
          <w:kern w:val="2"/>
          <w:sz w:val="24"/>
          <w:szCs w:val="24"/>
          <w:highlight w:val="auto"/>
        </w:rPr>
      </w:pPr>
    </w:p>
    <w:p>
      <w:pPr>
        <w:jc w:val="center"/>
        <w:rPr>
          <w:rFonts w:hint="eastAsia"/>
          <w:sz w:val="48"/>
          <w:szCs w:val="48"/>
          <w:highlight w:val="auto"/>
        </w:rPr>
      </w:pPr>
      <w:r>
        <w:rPr>
          <w:rFonts w:hint="eastAsia"/>
          <w:sz w:val="48"/>
          <w:szCs w:val="48"/>
          <w:lang w:eastAsia="zh-CN"/>
          <w:highlight w:val="auto"/>
        </w:rPr>
        <w:t>重庆</w:t>
      </w:r>
      <w:r>
        <w:rPr>
          <w:sz w:val="48"/>
          <w:szCs w:val="48"/>
          <w:lang w:eastAsia="zh-CN"/>
          <w:highlight w:val="auto"/>
        </w:rPr>
        <w:t>港</w:t>
      </w:r>
      <w:r>
        <w:rPr>
          <w:rFonts w:hint="eastAsia"/>
          <w:sz w:val="48"/>
          <w:szCs w:val="48"/>
          <w:lang w:eastAsia="zh-CN"/>
          <w:highlight w:val="auto"/>
        </w:rPr>
        <w:t>海关</w:t>
      </w:r>
      <w:r>
        <w:rPr>
          <w:rFonts w:hint="eastAsia"/>
          <w:sz w:val="48"/>
          <w:szCs w:val="48"/>
          <w:highlight w:val="auto"/>
        </w:rPr>
        <w:t>劳务派遣服务</w:t>
      </w:r>
    </w:p>
    <w:p>
      <w:pPr>
        <w:jc w:val="center"/>
        <w:rPr>
          <w:sz w:val="48"/>
          <w:szCs w:val="48"/>
          <w:highlight w:val="auto"/>
        </w:rPr>
      </w:pPr>
      <w:r>
        <w:rPr>
          <w:rFonts w:hint="eastAsia"/>
          <w:sz w:val="48"/>
          <w:szCs w:val="48"/>
          <w:highlight w:val="auto"/>
        </w:rPr>
        <w:t>采购项目</w:t>
      </w:r>
    </w:p>
    <w:p>
      <w:pPr>
        <w:rPr>
          <w:highlight w:val="auto"/>
        </w:rPr>
      </w:pPr>
    </w:p>
    <w:p>
      <w:pPr>
        <w:rPr>
          <w:highlight w:val="auto"/>
        </w:rPr>
      </w:pPr>
    </w:p>
    <w:p>
      <w:pPr>
        <w:rPr>
          <w:highlight w:val="auto"/>
        </w:rPr>
      </w:pPr>
    </w:p>
    <w:p>
      <w:pPr>
        <w:rPr>
          <w:highlight w:val="auto"/>
        </w:rPr>
      </w:pPr>
    </w:p>
    <w:p>
      <w:pPr>
        <w:jc w:val="center"/>
        <w:rPr>
          <w:highlight w:val="auto"/>
        </w:rPr>
      </w:pPr>
      <w:r>
        <w:rPr>
          <w:rFonts w:ascii="宋体" w:cs="宋体" w:hint="eastAsia"/>
          <w:sz w:val="48"/>
          <w:szCs w:val="48"/>
          <w:lang w:bidi="ar-SA"/>
          <w:highlight w:val="auto"/>
        </w:rPr>
        <w:t xml:space="preserve">响 应 文 件 </w:t>
      </w:r>
    </w:p>
    <w:p>
      <w:pPr>
        <w:rPr>
          <w:highlight w:val="auto"/>
        </w:rPr>
      </w:pPr>
    </w:p>
    <w:p>
      <w:pPr>
        <w:rPr>
          <w:highlight w:val="auto"/>
        </w:rPr>
      </w:pPr>
    </w:p>
    <w:p>
      <w:pPr>
        <w:rPr>
          <w:highlight w:val="auto"/>
        </w:rPr>
      </w:pPr>
    </w:p>
    <w:p>
      <w:pPr>
        <w:rPr>
          <w:highlight w:val="auto"/>
        </w:rPr>
      </w:pPr>
    </w:p>
    <w:p>
      <w:pPr>
        <w:rPr>
          <w:highlight w:val="auto"/>
        </w:rPr>
      </w:pPr>
    </w:p>
    <w:p>
      <w:pPr>
        <w:snapToGrid w:val="0"/>
        <w:spacing w:line="480" w:lineRule="auto"/>
        <w:ind w:firstLineChars="596" w:firstLine="1788"/>
        <w:rPr>
          <w:rFonts w:ascii="宋体" w:cs="宋体" w:hint="eastAsia"/>
          <w:b/>
          <w:sz w:val="30"/>
          <w:szCs w:val="30"/>
          <w:lang w:bidi="ar-SA"/>
          <w:highlight w:val="auto"/>
        </w:rPr>
      </w:pPr>
      <w:r>
        <w:rPr>
          <w:rFonts w:ascii="宋体" w:cs="宋体" w:hint="eastAsia"/>
          <w:b/>
          <w:sz w:val="30"/>
          <w:szCs w:val="30"/>
          <w:lang w:bidi="ar-SA"/>
          <w:highlight w:val="auto"/>
        </w:rPr>
        <w:t>供应商：</w:t>
      </w:r>
      <w:r>
        <w:rPr>
          <w:rFonts w:ascii="宋体" w:cs="宋体" w:hint="eastAsia"/>
          <w:b/>
          <w:sz w:val="30"/>
          <w:szCs w:val="30"/>
          <w:u w:val="single"/>
          <w:lang w:bidi="ar-SA"/>
          <w:highlight w:val="auto"/>
        </w:rPr>
        <w:tab/>
        <w:t xml:space="preserve">                （盖章）</w:t>
      </w:r>
    </w:p>
    <w:p>
      <w:pPr>
        <w:snapToGrid w:val="0"/>
        <w:ind w:firstLineChars="596" w:firstLine="1788"/>
        <w:rPr>
          <w:rFonts w:ascii="宋体" w:cs="宋体" w:hint="eastAsia"/>
          <w:b/>
          <w:sz w:val="30"/>
          <w:szCs w:val="30"/>
          <w:lang w:bidi="ar-SA"/>
          <w:highlight w:val="auto"/>
        </w:rPr>
      </w:pPr>
      <w:r>
        <w:rPr>
          <w:rFonts w:ascii="宋体" w:cs="宋体" w:hint="eastAsia"/>
          <w:b/>
          <w:sz w:val="30"/>
          <w:szCs w:val="30"/>
          <w:lang w:bidi="ar-SA"/>
          <w:highlight w:val="auto"/>
        </w:rPr>
        <w:t>法 定 代 表 人</w:t>
      </w:r>
    </w:p>
    <w:p>
      <w:pPr>
        <w:snapToGrid w:val="0"/>
        <w:ind w:firstLineChars="596" w:firstLine="1788"/>
        <w:rPr>
          <w:rFonts w:ascii="宋体" w:cs="宋体" w:hint="eastAsia"/>
          <w:b/>
          <w:sz w:val="30"/>
          <w:szCs w:val="30"/>
          <w:lang w:bidi="ar-SA"/>
          <w:highlight w:val="auto"/>
        </w:rPr>
      </w:pPr>
      <w:r>
        <w:rPr>
          <w:rFonts w:ascii="宋体" w:cs="宋体" w:hint="eastAsia"/>
          <w:b/>
          <w:sz w:val="30"/>
          <w:szCs w:val="30"/>
          <w:lang w:bidi="ar-SA"/>
          <w:highlight w:val="auto"/>
        </w:rPr>
        <w:t>或其委托代理人：</w:t>
      </w:r>
      <w:r>
        <w:rPr>
          <w:rFonts w:ascii="宋体" w:cs="宋体" w:hint="eastAsia"/>
          <w:b/>
          <w:sz w:val="30"/>
          <w:szCs w:val="30"/>
          <w:u w:val="single"/>
          <w:lang w:bidi="ar-SA"/>
          <w:highlight w:val="auto"/>
        </w:rPr>
        <w:t xml:space="preserve">             （签字）</w:t>
      </w:r>
    </w:p>
    <w:p>
      <w:pPr>
        <w:snapToGrid w:val="0"/>
        <w:spacing w:before="480" w:line="360" w:lineRule="auto"/>
        <w:ind w:firstLineChars="596" w:firstLine="1788"/>
        <w:rPr>
          <w:rFonts w:ascii="宋体" w:cs="宋体" w:hint="eastAsia"/>
          <w:b/>
          <w:sz w:val="30"/>
          <w:szCs w:val="30"/>
          <w:lang w:bidi="ar-SA"/>
          <w:highlight w:val="auto"/>
        </w:rPr>
      </w:pPr>
      <w:r>
        <w:rPr>
          <w:rFonts w:ascii="宋体" w:cs="宋体" w:hint="eastAsia"/>
          <w:b/>
          <w:sz w:val="30"/>
          <w:szCs w:val="30"/>
          <w:lang w:bidi="ar-SA"/>
          <w:highlight w:val="auto"/>
        </w:rPr>
        <w:t>日  期：      年   月     日</w:t>
      </w:r>
    </w:p>
    <w:p>
      <w:pPr>
        <w:rPr>
          <w:rFonts w:ascii="宋体" w:hint="eastAsia"/>
          <w:b/>
          <w:bCs/>
          <w:sz w:val="28"/>
          <w:szCs w:val="28"/>
          <w:highlight w:val="auto"/>
        </w:rPr>
      </w:pPr>
      <w:r>
        <w:rPr>
          <w:rFonts w:ascii="仿宋_GB2312" w:eastAsia="仿宋_GB2312" w:hint="eastAsia"/>
          <w:sz w:val="30"/>
          <w:szCs w:val="30"/>
          <w:highlight w:val="auto"/>
        </w:rPr>
        <w:br w:type="page"/>
      </w:r>
      <w:r>
        <w:rPr>
          <w:rFonts w:ascii="宋体"/>
          <w:b/>
          <w:bCs/>
          <w:sz w:val="28"/>
          <w:szCs w:val="28"/>
          <w:highlight w:val="auto"/>
        </w:rPr>
        <w:t xml:space="preserve">                               </w:t>
      </w:r>
      <w:r>
        <w:rPr>
          <w:rFonts w:ascii="宋体" w:hint="eastAsia"/>
          <w:b/>
          <w:bCs/>
          <w:sz w:val="28"/>
          <w:szCs w:val="28"/>
          <w:highlight w:val="auto"/>
        </w:rPr>
        <w:t>目 录</w:t>
      </w:r>
    </w:p>
    <w:p>
      <w:pPr>
        <w:tabs>
          <w:tab w:val="left" w:pos="0"/>
        </w:tabs>
        <w:spacing w:line="360" w:lineRule="auto"/>
        <w:rPr>
          <w:rFonts w:ascii="宋体" w:hint="eastAsia"/>
          <w:b/>
          <w:kern w:val="0"/>
          <w:sz w:val="24"/>
          <w:szCs w:val="21"/>
          <w:highlight w:val="auto"/>
        </w:rPr>
      </w:pPr>
      <w:r>
        <w:rPr>
          <w:rFonts w:ascii="宋体" w:hint="eastAsia"/>
          <w:b/>
          <w:kern w:val="0"/>
          <w:sz w:val="24"/>
          <w:szCs w:val="21"/>
          <w:highlight w:val="auto"/>
        </w:rPr>
        <w:t>一、资格证明材料</w:t>
      </w:r>
    </w:p>
    <w:p>
      <w:pPr>
        <w:tabs>
          <w:tab w:val="left" w:pos="0"/>
        </w:tabs>
        <w:spacing w:line="360" w:lineRule="auto"/>
        <w:rPr>
          <w:rFonts w:ascii="Times New Roman" w:eastAsia="宋体" w:cs="Times New Roman" w:hAnsi="Times New Roman"/>
          <w:sz w:val="24"/>
          <w:lang w:bidi="ar-SA"/>
          <w:highlight w:val="auto"/>
        </w:rPr>
      </w:pPr>
      <w:r>
        <w:rPr>
          <w:rFonts w:ascii="Times New Roman" w:eastAsia="宋体" w:cs="Times New Roman" w:hAnsi="Times New Roman" w:hint="eastAsia"/>
          <w:sz w:val="24"/>
          <w:lang w:bidi="ar-SA"/>
          <w:highlight w:val="auto"/>
        </w:rPr>
        <w:t>1.</w:t>
      </w:r>
      <w:r>
        <w:rPr>
          <w:rFonts w:ascii="Times New Roman" w:eastAsia="宋体" w:cs="Times New Roman" w:hAnsi="Times New Roman"/>
          <w:sz w:val="24"/>
          <w:lang w:bidi="ar-SA"/>
          <w:highlight w:val="auto"/>
        </w:rPr>
        <w:t>供应商法人营业执照（副本）或事业单位法人证书（副本）或个体工商户营业执照</w:t>
      </w:r>
    </w:p>
    <w:p>
      <w:pPr>
        <w:tabs>
          <w:tab w:val="left" w:pos="0"/>
        </w:tabs>
        <w:spacing w:line="360" w:lineRule="auto"/>
        <w:rPr>
          <w:rFonts w:ascii="Times New Roman" w:eastAsia="宋体" w:cs="Times New Roman" w:hAnsi="Times New Roman" w:hint="eastAsia"/>
          <w:sz w:val="24"/>
          <w:lang w:bidi="ar-SA"/>
          <w:highlight w:val="auto"/>
        </w:rPr>
      </w:pPr>
      <w:r>
        <w:rPr>
          <w:rFonts w:ascii="Times New Roman" w:eastAsia="宋体" w:cs="Times New Roman" w:hAnsi="Times New Roman" w:hint="eastAsia"/>
          <w:sz w:val="24"/>
          <w:lang w:val="en-US" w:eastAsia="zh-CN" w:bidi="ar-SA"/>
          <w:highlight w:val="auto"/>
        </w:rPr>
        <w:t>2.</w:t>
      </w:r>
      <w:r>
        <w:rPr>
          <w:rFonts w:ascii="Times New Roman" w:eastAsia="宋体" w:cs="Times New Roman" w:hAnsi="Times New Roman" w:hint="eastAsia"/>
          <w:sz w:val="24"/>
          <w:lang w:bidi="ar-SA"/>
          <w:highlight w:val="auto"/>
        </w:rPr>
        <w:t>特定资格条件证书或证明文件</w:t>
      </w:r>
    </w:p>
    <w:p>
      <w:pPr>
        <w:tabs>
          <w:tab w:val="left" w:pos="0"/>
        </w:tabs>
        <w:spacing w:line="360" w:lineRule="auto"/>
        <w:rPr>
          <w:rFonts w:ascii="Times New Roman" w:eastAsia="宋体" w:cs="Times New Roman" w:hAnsi="Times New Roman"/>
          <w:sz w:val="24"/>
          <w:lang w:bidi="ar-SA"/>
          <w:highlight w:val="auto"/>
        </w:rPr>
      </w:pPr>
      <w:r>
        <w:rPr>
          <w:rFonts w:ascii="Times New Roman" w:eastAsia="宋体" w:cs="Times New Roman" w:hAnsi="Times New Roman" w:hint="eastAsia"/>
          <w:sz w:val="24"/>
          <w:lang w:val="en-US" w:eastAsia="zh-CN" w:bidi="ar-SA"/>
          <w:highlight w:val="auto"/>
        </w:rPr>
        <w:t>3</w:t>
      </w:r>
      <w:r>
        <w:rPr>
          <w:rFonts w:ascii="Times New Roman" w:eastAsia="宋体" w:cs="Times New Roman" w:hAnsi="Times New Roman" w:hint="eastAsia"/>
          <w:sz w:val="24"/>
          <w:lang w:bidi="ar-SA"/>
          <w:highlight w:val="auto"/>
        </w:rPr>
        <w:t>.法定代表人证明书（格式）</w:t>
      </w:r>
    </w:p>
    <w:p>
      <w:pPr>
        <w:tabs>
          <w:tab w:val="left" w:pos="0"/>
        </w:tabs>
        <w:spacing w:line="360" w:lineRule="auto"/>
        <w:rPr>
          <w:rFonts w:ascii="Times New Roman" w:eastAsia="宋体" w:cs="Times New Roman" w:hAnsi="Times New Roman" w:hint="eastAsia"/>
          <w:sz w:val="24"/>
          <w:lang w:bidi="ar-SA"/>
          <w:highlight w:val="auto"/>
        </w:rPr>
      </w:pPr>
      <w:r>
        <w:rPr>
          <w:rFonts w:ascii="Times New Roman" w:eastAsia="宋体" w:cs="Times New Roman" w:hAnsi="Times New Roman" w:hint="eastAsia"/>
          <w:sz w:val="24"/>
          <w:lang w:val="en-US" w:eastAsia="zh-CN" w:bidi="ar-SA"/>
          <w:highlight w:val="auto"/>
        </w:rPr>
        <w:t>4</w:t>
      </w:r>
      <w:r>
        <w:rPr>
          <w:rFonts w:ascii="Times New Roman" w:eastAsia="宋体" w:cs="Times New Roman" w:hAnsi="Times New Roman" w:hint="eastAsia"/>
          <w:sz w:val="24"/>
          <w:lang w:bidi="ar-SA"/>
          <w:highlight w:val="auto"/>
        </w:rPr>
        <w:t>.法定代表人授权委托书（格式）</w:t>
      </w:r>
    </w:p>
    <w:p>
      <w:pPr>
        <w:tabs>
          <w:tab w:val="left" w:pos="0"/>
        </w:tabs>
        <w:spacing w:line="360" w:lineRule="auto"/>
        <w:rPr>
          <w:rFonts w:ascii="Times New Roman" w:eastAsia="宋体" w:cs="Times New Roman" w:hAnsi="Times New Roman" w:hint="eastAsia"/>
          <w:sz w:val="24"/>
          <w:lang w:bidi="ar-SA"/>
          <w:highlight w:val="auto"/>
        </w:rPr>
      </w:pPr>
      <w:r>
        <w:rPr>
          <w:rFonts w:ascii="Times New Roman" w:eastAsia="宋体" w:cs="Times New Roman" w:hAnsi="Times New Roman" w:hint="eastAsia"/>
          <w:sz w:val="24"/>
          <w:lang w:val="en-US" w:eastAsia="zh-CN" w:bidi="ar-SA"/>
          <w:highlight w:val="auto"/>
        </w:rPr>
        <w:t>5</w:t>
      </w:r>
      <w:r>
        <w:rPr>
          <w:rFonts w:ascii="Times New Roman" w:eastAsia="宋体" w:cs="Times New Roman" w:hAnsi="Times New Roman" w:hint="eastAsia"/>
          <w:sz w:val="24"/>
          <w:lang w:bidi="ar-SA"/>
          <w:highlight w:val="auto"/>
        </w:rPr>
        <w:t>.供应商资格审查一览表</w:t>
      </w:r>
    </w:p>
    <w:p>
      <w:pPr>
        <w:spacing w:line="360" w:lineRule="auto"/>
        <w:rPr>
          <w:rFonts w:ascii="宋体" w:hint="eastAsia"/>
          <w:b/>
          <w:kern w:val="0"/>
          <w:sz w:val="24"/>
          <w:szCs w:val="21"/>
          <w:highlight w:val="auto"/>
        </w:rPr>
      </w:pPr>
      <w:r>
        <w:rPr>
          <w:rFonts w:ascii="宋体" w:hint="eastAsia"/>
          <w:b/>
          <w:kern w:val="0"/>
          <w:sz w:val="24"/>
          <w:szCs w:val="21"/>
          <w:highlight w:val="auto"/>
        </w:rPr>
        <w:t>二、评审证明材料</w:t>
      </w:r>
    </w:p>
    <w:p>
      <w:pPr>
        <w:tabs>
          <w:tab w:val="left" w:pos="0"/>
        </w:tabs>
        <w:spacing w:line="360" w:lineRule="auto"/>
        <w:rPr>
          <w:rFonts w:ascii="宋体" w:hint="eastAsia"/>
          <w:sz w:val="24"/>
          <w:highlight w:val="auto"/>
        </w:rPr>
      </w:pPr>
      <w:r>
        <w:rPr>
          <w:rFonts w:ascii="宋体" w:hint="eastAsia"/>
          <w:sz w:val="24"/>
          <w:highlight w:val="auto"/>
        </w:rPr>
        <w:t>1.报价函</w:t>
      </w:r>
    </w:p>
    <w:p>
      <w:pPr>
        <w:spacing w:line="360" w:lineRule="auto"/>
        <w:rPr>
          <w:rFonts w:ascii="宋体" w:hint="eastAsia"/>
          <w:sz w:val="24"/>
          <w:highlight w:val="auto"/>
        </w:rPr>
      </w:pPr>
      <w:r>
        <w:rPr>
          <w:rFonts w:ascii="宋体" w:hint="eastAsia"/>
          <w:sz w:val="24"/>
          <w:highlight w:val="auto"/>
        </w:rPr>
        <w:t>2.报价一览表</w:t>
      </w:r>
    </w:p>
    <w:p>
      <w:pPr>
        <w:tabs>
          <w:tab w:val="left" w:pos="0"/>
        </w:tabs>
        <w:spacing w:line="360" w:lineRule="auto"/>
        <w:rPr>
          <w:rFonts w:ascii="宋体" w:hint="eastAsia"/>
          <w:sz w:val="24"/>
          <w:highlight w:val="auto"/>
        </w:rPr>
      </w:pPr>
      <w:r>
        <w:rPr>
          <w:rFonts w:ascii="宋体" w:hint="eastAsia"/>
          <w:sz w:val="24"/>
          <w:highlight w:val="auto"/>
        </w:rPr>
        <w:t>3.技术/服务偏离表</w:t>
      </w:r>
    </w:p>
    <w:p>
      <w:pPr>
        <w:tabs>
          <w:tab w:val="left" w:pos="0"/>
        </w:tabs>
        <w:spacing w:line="360" w:lineRule="auto"/>
        <w:rPr>
          <w:rFonts w:ascii="宋体" w:hint="eastAsia"/>
          <w:sz w:val="24"/>
          <w:highlight w:val="auto"/>
        </w:rPr>
      </w:pPr>
      <w:r>
        <w:rPr>
          <w:rFonts w:ascii="宋体" w:hint="eastAsia"/>
          <w:sz w:val="24"/>
          <w:highlight w:val="auto"/>
        </w:rPr>
        <w:t>4.技术服务方案（格式自拟）</w:t>
      </w:r>
    </w:p>
    <w:p>
      <w:pPr>
        <w:tabs>
          <w:tab w:val="left" w:pos="0"/>
        </w:tabs>
        <w:spacing w:line="360" w:lineRule="auto"/>
        <w:rPr>
          <w:rFonts w:ascii="宋体" w:hint="eastAsia"/>
          <w:sz w:val="24"/>
          <w:highlight w:val="auto"/>
        </w:rPr>
      </w:pPr>
      <w:r>
        <w:rPr>
          <w:rFonts w:ascii="宋体" w:hint="eastAsia"/>
          <w:sz w:val="24"/>
          <w:highlight w:val="auto"/>
        </w:rPr>
        <w:t>5.其他应提供的资料</w:t>
      </w:r>
    </w:p>
    <w:p>
      <w:pPr>
        <w:tabs>
          <w:tab w:val="left" w:pos="0"/>
        </w:tabs>
        <w:spacing w:line="360" w:lineRule="auto"/>
        <w:rPr>
          <w:rFonts w:ascii="宋体" w:hint="eastAsia"/>
          <w:sz w:val="24"/>
          <w:highlight w:val="auto"/>
        </w:rPr>
      </w:pPr>
      <w:r>
        <w:rPr>
          <w:rFonts w:ascii="宋体" w:hint="eastAsia"/>
          <w:sz w:val="24"/>
          <w:highlight w:val="auto"/>
        </w:rPr>
        <w:t>6.</w:t>
      </w:r>
      <w:r>
        <w:rPr>
          <w:rFonts w:ascii="宋体" w:hint="eastAsia"/>
          <w:bCs/>
          <w:sz w:val="24"/>
          <w:highlight w:val="auto"/>
        </w:rPr>
        <w:t>供应商中小企业声明函、监狱企业证明文件、残疾人福利性单位声明函（若有）</w:t>
      </w:r>
    </w:p>
    <w:p>
      <w:pPr>
        <w:tabs>
          <w:tab w:val="left" w:pos="0"/>
        </w:tabs>
        <w:spacing w:line="360" w:lineRule="auto"/>
        <w:rPr>
          <w:rFonts w:ascii="宋体" w:hint="eastAsia"/>
          <w:sz w:val="24"/>
          <w:highlight w:val="auto"/>
        </w:rPr>
      </w:pPr>
      <w:r>
        <w:rPr>
          <w:rFonts w:ascii="宋体" w:hint="eastAsia"/>
          <w:sz w:val="24"/>
          <w:lang w:val="en-US" w:eastAsia="zh-CN"/>
          <w:highlight w:val="auto"/>
        </w:rPr>
        <w:t>7</w:t>
      </w:r>
      <w:r>
        <w:rPr>
          <w:rFonts w:ascii="宋体" w:hint="eastAsia"/>
          <w:sz w:val="24"/>
          <w:highlight w:val="auto"/>
        </w:rPr>
        <w:t>.质疑函</w:t>
      </w: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tabs>
          <w:tab w:val="left" w:pos="0"/>
        </w:tabs>
        <w:spacing w:line="360" w:lineRule="auto"/>
        <w:rPr>
          <w:rFonts w:ascii="宋体" w:hint="eastAsia"/>
          <w:b/>
          <w:sz w:val="24"/>
          <w:highlight w:val="auto"/>
        </w:rPr>
      </w:pPr>
    </w:p>
    <w:p>
      <w:pPr>
        <w:widowControl/>
        <w:jc w:val="left"/>
        <w:rPr>
          <w:rFonts w:ascii="宋体" w:hint="eastAsia"/>
          <w:b/>
          <w:kern w:val="0"/>
          <w:sz w:val="28"/>
          <w:szCs w:val="28"/>
          <w:highlight w:val="auto"/>
        </w:rPr>
      </w:pPr>
      <w:r>
        <w:rPr>
          <w:rFonts w:ascii="宋体" w:hint="eastAsia"/>
          <w:sz w:val="28"/>
          <w:szCs w:val="28"/>
          <w:highlight w:val="auto"/>
        </w:rPr>
        <w:br w:type="page"/>
      </w:r>
      <w:r>
        <w:rPr>
          <w:rFonts w:ascii="宋体" w:hint="eastAsia"/>
          <w:b/>
          <w:kern w:val="0"/>
          <w:sz w:val="24"/>
          <w:szCs w:val="21"/>
          <w:highlight w:val="auto"/>
        </w:rPr>
        <w:t>一、资格审核材料</w:t>
      </w:r>
    </w:p>
    <w:p>
      <w:pPr>
        <w:tabs>
          <w:tab w:val="left" w:pos="0"/>
        </w:tabs>
        <w:spacing w:line="360" w:lineRule="auto"/>
        <w:rPr>
          <w:b/>
          <w:bCs/>
          <w:kern w:val="0"/>
          <w:sz w:val="24"/>
          <w:highlight w:val="auto"/>
        </w:rPr>
      </w:pPr>
      <w:r>
        <w:rPr>
          <w:b/>
          <w:bCs/>
          <w:kern w:val="0"/>
          <w:sz w:val="24"/>
          <w:highlight w:val="auto"/>
        </w:rPr>
        <w:t xml:space="preserve">1. </w:t>
      </w:r>
      <w:r>
        <w:rPr>
          <w:rFonts w:hint="eastAsia"/>
          <w:b/>
          <w:bCs/>
          <w:kern w:val="0"/>
          <w:sz w:val="24"/>
          <w:highlight w:val="auto"/>
        </w:rPr>
        <w:t>供应商法人营业执照（副本）或事业单位法人证书（副本）或个体工商户营业执照</w:t>
      </w: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kern w:val="0"/>
          <w:sz w:val="24"/>
          <w:highlight w:val="auto"/>
        </w:rPr>
      </w:pPr>
    </w:p>
    <w:p>
      <w:pPr>
        <w:tabs>
          <w:tab w:val="left" w:pos="0"/>
        </w:tabs>
        <w:spacing w:line="360" w:lineRule="auto"/>
        <w:rPr>
          <w:b/>
          <w:bCs/>
          <w:kern w:val="0"/>
          <w:sz w:val="24"/>
          <w:highlight w:val="auto"/>
        </w:rPr>
      </w:pPr>
      <w:r>
        <w:rPr>
          <w:b/>
          <w:bCs/>
          <w:kern w:val="0"/>
          <w:sz w:val="24"/>
          <w:highlight w:val="auto"/>
        </w:rPr>
        <w:t xml:space="preserve">2. </w:t>
      </w:r>
      <w:r>
        <w:rPr>
          <w:rFonts w:ascii="Times New Roman" w:eastAsia="宋体" w:cs="Times New Roman" w:hAnsi="Times New Roman" w:hint="eastAsia"/>
          <w:b/>
          <w:bCs/>
          <w:sz w:val="24"/>
          <w:lang w:bidi="ar-SA"/>
          <w:highlight w:val="auto"/>
        </w:rPr>
        <w:t>特定资格条件证书或证明文件</w:t>
      </w:r>
    </w:p>
    <w:p>
      <w:pPr>
        <w:spacing w:line="400" w:lineRule="exact"/>
        <w:outlineLvl w:val="2"/>
        <w:rPr>
          <w:rFonts w:hint="eastAsia"/>
          <w:b/>
          <w:sz w:val="32"/>
          <w:szCs w:val="32"/>
          <w:highlight w:val="auto"/>
        </w:rPr>
      </w:pPr>
      <w:r>
        <w:rPr>
          <w:rFonts w:ascii="宋体" w:hint="eastAsia"/>
          <w:sz w:val="28"/>
          <w:szCs w:val="28"/>
          <w:highlight w:val="auto"/>
        </w:rPr>
        <w:t xml:space="preserve"> </w:t>
        <w:br w:type="page"/>
      </w:r>
      <w:bookmarkStart w:id="118" w:name="_Toc453758098"/>
      <w:bookmarkStart w:id="119" w:name="_Toc519618643"/>
      <w:bookmarkStart w:id="120" w:name="_Toc482697556"/>
      <w:r>
        <w:rPr>
          <w:rFonts w:hint="eastAsia"/>
          <w:b/>
          <w:sz w:val="24"/>
          <w:lang w:val="en-US" w:eastAsia="zh-CN"/>
          <w:highlight w:val="auto"/>
        </w:rPr>
        <w:t>3</w:t>
      </w:r>
      <w:r>
        <w:rPr>
          <w:rFonts w:hint="eastAsia"/>
          <w:b/>
          <w:sz w:val="24"/>
          <w:highlight w:val="auto"/>
        </w:rPr>
        <w:t>.法定代表人身份证明书</w:t>
      </w:r>
    </w:p>
    <w:p>
      <w:pPr>
        <w:jc w:val="center"/>
        <w:rPr>
          <w:rFonts w:ascii="方正仿宋_GBK" w:eastAsia="方正仿宋_GBK" w:hint="eastAsia"/>
          <w:b/>
          <w:sz w:val="24"/>
          <w:highlight w:val="auto"/>
        </w:rPr>
      </w:pPr>
      <w:r>
        <w:rPr>
          <w:rFonts w:ascii="方正仿宋_GBK" w:eastAsia="方正仿宋_GBK" w:hint="eastAsia"/>
          <w:b/>
          <w:sz w:val="24"/>
          <w:highlight w:val="auto"/>
        </w:rPr>
        <w:t>法定代表人证明书（格式）</w:t>
      </w:r>
    </w:p>
    <w:p>
      <w:pPr>
        <w:rPr>
          <w:rFonts w:ascii="方正仿宋_GBK" w:eastAsia="方正仿宋_GBK" w:hint="eastAsia"/>
          <w:sz w:val="24"/>
          <w:highlight w:val="auto"/>
        </w:rPr>
      </w:pPr>
    </w:p>
    <w:p>
      <w:pPr>
        <w:rPr>
          <w:rFonts w:ascii="方正仿宋_GBK" w:eastAsia="方正仿宋_GBK" w:hint="eastAsia"/>
          <w:bCs/>
          <w:sz w:val="24"/>
          <w:highlight w:val="auto"/>
        </w:rPr>
      </w:pPr>
      <w:r>
        <w:rPr>
          <w:rFonts w:ascii="方正仿宋_GBK" w:eastAsia="方正仿宋_GBK" w:hint="eastAsia"/>
          <w:sz w:val="24"/>
          <w:highlight w:val="auto"/>
        </w:rPr>
        <w:t>致：中华人民共和国重庆</w:t>
      </w:r>
      <w:r>
        <w:rPr>
          <w:rFonts w:ascii="方正仿宋_GBK" w:eastAsia="方正仿宋_GBK"/>
          <w:sz w:val="24"/>
          <w:lang w:eastAsia="zh-CN"/>
          <w:highlight w:val="auto"/>
        </w:rPr>
        <w:t>港</w:t>
      </w:r>
      <w:r>
        <w:rPr>
          <w:rFonts w:ascii="方正仿宋_GBK" w:eastAsia="方正仿宋_GBK" w:hint="eastAsia"/>
          <w:sz w:val="24"/>
          <w:highlight w:val="auto"/>
        </w:rPr>
        <w:t>海关：</w:t>
      </w:r>
    </w:p>
    <w:p>
      <w:pPr>
        <w:rPr>
          <w:rFonts w:ascii="方正仿宋_GBK" w:eastAsia="方正仿宋_GBK" w:hint="eastAsia"/>
          <w:sz w:val="24"/>
          <w:highlight w:val="auto"/>
        </w:rPr>
      </w:pPr>
      <w:r>
        <w:rPr>
          <w:rFonts w:ascii="方正仿宋_GBK" w:eastAsia="方正仿宋_GBK" w:hint="eastAsia"/>
          <w:sz w:val="24"/>
          <w:highlight w:val="auto"/>
        </w:rPr>
        <w:t>姓名：</w:t>
      </w:r>
      <w:r>
        <w:rPr>
          <w:rFonts w:ascii="方正仿宋_GBK" w:eastAsia="方正仿宋_GBK" w:hint="eastAsia"/>
          <w:sz w:val="24"/>
          <w:u w:val="single"/>
          <w:highlight w:val="auto"/>
        </w:rPr>
        <w:t xml:space="preserve">         </w:t>
      </w:r>
      <w:r>
        <w:rPr>
          <w:rFonts w:ascii="方正仿宋_GBK" w:eastAsia="方正仿宋_GBK" w:hint="eastAsia"/>
          <w:sz w:val="24"/>
          <w:highlight w:val="auto"/>
        </w:rPr>
        <w:t>性别：</w:t>
      </w:r>
      <w:r>
        <w:rPr>
          <w:rFonts w:ascii="方正仿宋_GBK" w:eastAsia="方正仿宋_GBK" w:hint="eastAsia"/>
          <w:sz w:val="24"/>
          <w:u w:val="single"/>
          <w:highlight w:val="auto"/>
        </w:rPr>
        <w:t xml:space="preserve">    </w:t>
      </w:r>
      <w:r>
        <w:rPr>
          <w:rFonts w:ascii="方正仿宋_GBK" w:eastAsia="方正仿宋_GBK" w:hint="eastAsia"/>
          <w:sz w:val="24"/>
          <w:highlight w:val="auto"/>
        </w:rPr>
        <w:t>年龄：</w:t>
      </w:r>
      <w:r>
        <w:rPr>
          <w:rFonts w:ascii="方正仿宋_GBK" w:eastAsia="方正仿宋_GBK" w:hint="eastAsia"/>
          <w:sz w:val="24"/>
          <w:u w:val="single"/>
          <w:highlight w:val="auto"/>
        </w:rPr>
        <w:t xml:space="preserve">    </w:t>
      </w:r>
      <w:r>
        <w:rPr>
          <w:rFonts w:ascii="方正仿宋_GBK" w:eastAsia="方正仿宋_GBK" w:hint="eastAsia"/>
          <w:sz w:val="24"/>
          <w:highlight w:val="auto"/>
        </w:rPr>
        <w:t>职务：</w:t>
      </w:r>
      <w:r>
        <w:rPr>
          <w:rFonts w:ascii="方正仿宋_GBK" w:eastAsia="方正仿宋_GBK" w:hint="eastAsia"/>
          <w:sz w:val="24"/>
          <w:u w:val="single"/>
          <w:highlight w:val="auto"/>
        </w:rPr>
        <w:t xml:space="preserve">              </w:t>
      </w:r>
      <w:r>
        <w:rPr>
          <w:rFonts w:ascii="方正仿宋_GBK" w:eastAsia="方正仿宋_GBK" w:hint="eastAsia"/>
          <w:sz w:val="24"/>
          <w:highlight w:val="auto"/>
        </w:rPr>
        <w:t>身份证号码：</w:t>
      </w:r>
      <w:r>
        <w:rPr>
          <w:rFonts w:ascii="方正仿宋_GBK" w:eastAsia="方正仿宋_GBK" w:hint="eastAsia"/>
          <w:sz w:val="24"/>
          <w:u w:val="single"/>
          <w:highlight w:val="auto"/>
        </w:rPr>
        <w:t xml:space="preserve">        </w:t>
      </w:r>
    </w:p>
    <w:p>
      <w:pPr>
        <w:rPr>
          <w:rFonts w:ascii="方正仿宋_GBK" w:eastAsia="方正仿宋_GBK" w:hint="eastAsia"/>
          <w:sz w:val="24"/>
          <w:highlight w:val="auto"/>
        </w:rPr>
      </w:pPr>
      <w:r>
        <w:rPr>
          <w:rFonts w:ascii="方正仿宋_GBK" w:eastAsia="方正仿宋_GBK" w:hint="eastAsia"/>
          <w:sz w:val="24"/>
          <w:highlight w:val="auto"/>
        </w:rPr>
        <w:t>系</w:t>
      </w:r>
      <w:r>
        <w:rPr>
          <w:rFonts w:ascii="方正仿宋_GBK" w:eastAsia="方正仿宋_GBK" w:hint="eastAsia"/>
          <w:sz w:val="24"/>
          <w:u w:val="single"/>
          <w:highlight w:val="auto"/>
        </w:rPr>
        <w:t xml:space="preserve">        （供应商名称）        </w:t>
      </w:r>
      <w:r>
        <w:rPr>
          <w:rFonts w:ascii="方正仿宋_GBK" w:eastAsia="方正仿宋_GBK" w:hint="eastAsia"/>
          <w:sz w:val="24"/>
          <w:highlight w:val="auto"/>
        </w:rPr>
        <w:t>的法定代表人。为</w:t>
      </w:r>
      <w:r>
        <w:rPr>
          <w:rFonts w:ascii="方正仿宋_GBK" w:eastAsia="方正仿宋_GBK"/>
          <w:sz w:val="24"/>
          <w:highlight w:val="auto"/>
        </w:rPr>
        <w:t>中华人民共和国</w:t>
      </w:r>
      <w:r>
        <w:rPr>
          <w:rFonts w:ascii="方正仿宋_GBK" w:eastAsia="方正仿宋_GBK" w:hint="eastAsia"/>
          <w:sz w:val="24"/>
          <w:highlight w:val="auto"/>
        </w:rPr>
        <w:t>重庆</w:t>
      </w:r>
      <w:r>
        <w:rPr>
          <w:rFonts w:ascii="方正仿宋_GBK" w:eastAsia="方正仿宋_GBK"/>
          <w:sz w:val="24"/>
          <w:lang w:eastAsia="zh-CN"/>
          <w:highlight w:val="auto"/>
        </w:rPr>
        <w:t>港</w:t>
      </w:r>
      <w:r>
        <w:rPr>
          <w:rFonts w:ascii="方正仿宋_GBK" w:eastAsia="方正仿宋_GBK" w:hint="eastAsia"/>
          <w:sz w:val="24"/>
          <w:highlight w:val="auto"/>
        </w:rPr>
        <w:t>海关劳务派遣服务采购项目签署响应文件、进行合同签署和处理与之有关的一切事务。</w:t>
      </w:r>
    </w:p>
    <w:p>
      <w:pPr>
        <w:rPr>
          <w:rFonts w:ascii="方正仿宋_GBK" w:eastAsia="方正仿宋_GBK" w:hint="eastAsia"/>
          <w:sz w:val="24"/>
          <w:highlight w:val="auto"/>
        </w:rPr>
      </w:pPr>
      <w:r>
        <w:rPr>
          <w:rFonts w:ascii="方正仿宋_GBK" w:eastAsia="方正仿宋_GBK" w:hint="eastAsia"/>
          <w:sz w:val="24"/>
          <w:highlight w:val="auto"/>
        </w:rPr>
        <w:t>特此证明。</w:t>
      </w:r>
    </w:p>
    <w:p>
      <w:pPr>
        <w:rPr>
          <w:rFonts w:ascii="方正仿宋_GBK" w:eastAsia="方正仿宋_GBK" w:hint="eastAsia"/>
          <w:sz w:val="24"/>
          <w:highlight w:val="auto"/>
        </w:rPr>
      </w:pPr>
      <w:r>
        <w:rPr>
          <w:rFonts w:ascii="方正仿宋_GBK" w:eastAsia="方正仿宋_GBK" w:hint="eastAsia"/>
          <w:sz w:val="24"/>
          <w:highlight w:val="auto"/>
        </w:rPr>
        <w:t xml:space="preserve">    </w:t>
      </w:r>
    </w:p>
    <w:p>
      <w:pPr>
        <w:rPr>
          <w:rFonts w:ascii="方正仿宋_GBK" w:eastAsia="方正仿宋_GBK" w:hint="eastAsia"/>
          <w:sz w:val="24"/>
          <w:u w:val="single"/>
          <w:highlight w:val="auto"/>
        </w:rPr>
      </w:pPr>
      <w:r>
        <w:rPr>
          <w:rFonts w:ascii="方正仿宋_GBK" w:eastAsia="方正仿宋_GBK" w:hint="eastAsia"/>
          <w:sz w:val="24"/>
          <w:highlight w:val="auto"/>
        </w:rPr>
        <w:t>供应商：</w:t>
      </w:r>
      <w:r>
        <w:rPr>
          <w:rFonts w:ascii="方正仿宋_GBK" w:eastAsia="方正仿宋_GBK" w:hint="eastAsia"/>
          <w:sz w:val="24"/>
          <w:u w:val="single"/>
          <w:highlight w:val="auto"/>
        </w:rPr>
        <w:t xml:space="preserve">                                 </w:t>
      </w:r>
      <w:r>
        <w:rPr>
          <w:rFonts w:ascii="方正仿宋_GBK" w:eastAsia="方正仿宋_GBK" w:hint="eastAsia"/>
          <w:sz w:val="24"/>
          <w:highlight w:val="auto"/>
        </w:rPr>
        <w:t>（公章）</w:t>
      </w:r>
    </w:p>
    <w:p>
      <w:pPr>
        <w:rPr>
          <w:rFonts w:ascii="方正仿宋_GBK" w:eastAsia="方正仿宋_GBK" w:hint="eastAsia"/>
          <w:sz w:val="24"/>
          <w:highlight w:val="auto"/>
        </w:rPr>
      </w:pPr>
      <w:r>
        <w:rPr>
          <w:rFonts w:ascii="方正仿宋_GBK" w:eastAsia="方正仿宋_GBK" w:hint="eastAsia"/>
          <w:sz w:val="24"/>
          <w:highlight w:val="auto"/>
        </w:rPr>
        <w:t>日期：</w:t>
      </w:r>
      <w:r>
        <w:rPr>
          <w:rFonts w:ascii="方正仿宋_GBK" w:eastAsia="方正仿宋_GBK" w:hint="eastAsia"/>
          <w:sz w:val="24"/>
          <w:u w:val="single"/>
          <w:highlight w:val="auto"/>
        </w:rPr>
        <w:t xml:space="preserve">       </w:t>
      </w:r>
      <w:r>
        <w:rPr>
          <w:rFonts w:ascii="方正仿宋_GBK" w:eastAsia="方正仿宋_GBK" w:hint="eastAsia"/>
          <w:sz w:val="24"/>
          <w:highlight w:val="auto"/>
        </w:rPr>
        <w:t>年</w:t>
      </w:r>
      <w:r>
        <w:rPr>
          <w:rFonts w:ascii="方正仿宋_GBK" w:eastAsia="方正仿宋_GBK" w:hint="eastAsia"/>
          <w:sz w:val="24"/>
          <w:u w:val="single"/>
          <w:highlight w:val="auto"/>
        </w:rPr>
        <w:t xml:space="preserve">     </w:t>
      </w:r>
      <w:r>
        <w:rPr>
          <w:rFonts w:ascii="方正仿宋_GBK" w:eastAsia="方正仿宋_GBK" w:hint="eastAsia"/>
          <w:sz w:val="24"/>
          <w:highlight w:val="auto"/>
        </w:rPr>
        <w:t>月</w:t>
      </w:r>
      <w:r>
        <w:rPr>
          <w:rFonts w:ascii="方正仿宋_GBK" w:eastAsia="方正仿宋_GBK" w:hint="eastAsia"/>
          <w:sz w:val="24"/>
          <w:u w:val="single"/>
          <w:highlight w:val="auto"/>
        </w:rPr>
        <w:t xml:space="preserve">    </w:t>
      </w:r>
      <w:r>
        <w:rPr>
          <w:rFonts w:ascii="方正仿宋_GBK" w:eastAsia="方正仿宋_GBK" w:hint="eastAsia"/>
          <w:sz w:val="24"/>
          <w:highlight w:val="auto"/>
        </w:rPr>
        <w:t>日</w:t>
      </w:r>
    </w:p>
    <w:p>
      <w:pPr>
        <w:rPr>
          <w:rFonts w:ascii="方正仿宋_GBK" w:eastAsia="方正仿宋_GBK" w:hint="eastAsia"/>
          <w:sz w:val="24"/>
          <w:highlight w:val="auto"/>
        </w:rPr>
      </w:pPr>
      <w:r>
        <w:rPr>
          <w:rFonts w:ascii="方正仿宋_GBK" w:eastAsia="方正仿宋_GBK" w:hint="eastAsia"/>
          <w:sz w:val="24"/>
          <w:highlight w:val="auto"/>
        </w:rPr>
        <w:t>注：1．此处所述“法定代表人”须与供应商“营业执照”的内容一致。</w:t>
      </w:r>
    </w:p>
    <w:p>
      <w:pPr>
        <w:rPr>
          <w:rFonts w:ascii="方正仿宋_GBK" w:eastAsia="方正仿宋_GBK" w:hint="eastAsia"/>
          <w:sz w:val="24"/>
          <w:highlight w:val="auto"/>
        </w:rPr>
      </w:pPr>
      <w:r>
        <w:rPr>
          <w:rFonts w:ascii="方正仿宋_GBK" w:eastAsia="方正仿宋_GBK" w:hint="eastAsia"/>
          <w:sz w:val="24"/>
          <w:highlight w:val="auto"/>
        </w:rPr>
        <w:t>2．法定代表人作为本项目的投标代表时，须提供此附件。</w:t>
      </w:r>
    </w:p>
    <w:p>
      <w:pPr>
        <w:rPr>
          <w:rFonts w:ascii="方正仿宋_GBK" w:eastAsia="方正仿宋_GBK" w:hint="eastAsia"/>
          <w:sz w:val="24"/>
          <w:highlight w:val="auto"/>
        </w:rPr>
      </w:pPr>
      <w:r>
        <w:rPr>
          <w:rFonts w:ascii="方正仿宋_GBK" w:eastAsia="方正仿宋_GBK" w:hint="eastAsia"/>
          <w:sz w:val="24"/>
          <w:highlight w:val="auto"/>
        </w:rPr>
        <w:t>附：法定代表人的身份证复印件：</w:t>
      </w:r>
    </w:p>
    <w:p>
      <w:pPr>
        <w:spacing w:line="400" w:lineRule="exact"/>
        <w:ind w:firstLineChars="200" w:firstLine="480"/>
        <w:outlineLvl w:val="2"/>
        <w:rPr>
          <w:bCs/>
          <w:sz w:val="24"/>
          <w:highlight w:val="auto"/>
        </w:rPr>
      </w:pPr>
      <w:r>
        <w:rPr>
          <w:rFonts w:ascii="方正仿宋_GBK" w:eastAsia="方正仿宋_GBK" w:hint="eastAsia"/>
          <w:sz w:val="24"/>
          <w:lang w:val="zh-CN" w:eastAsia="zh-CN" w:bidi="zh-CN"/>
          <w:highlight w:val="auto"/>
        </w:rPr>
        <mc:AlternateContent>
          <mc:Choice Requires="wps">
            <w:drawing>
              <wp:anchor distT="0" distB="0" distL="114298" distR="114298" simplePos="0" relativeHeight="17" behindDoc="0" locked="0" layoutInCell="1" hidden="0" allowOverlap="1">
                <wp:simplePos x="0" y="0"/>
                <wp:positionH relativeFrom="column">
                  <wp:posOffset>-98391</wp:posOffset>
                </wp:positionH>
                <wp:positionV relativeFrom="paragraph">
                  <wp:posOffset>539106</wp:posOffset>
                </wp:positionV>
                <wp:extent cx="3084830" cy="1953895"/>
                <wp:effectExtent l="0" t="0" r="0" b="0"/>
                <wp:wrapNone/>
                <wp:docPr id="4" name="自选图形 23"/>
                <wp:cNvGraphicFramePr>
                  <a:graphicFrameLocks noChangeAspect="0"/>
                </wp:cNvGraphicFramePr>
                <a:graphic>
                  <a:graphicData uri="http://schemas.microsoft.com/office/word/2010/wordprocessingShape">
                    <wps:wsp>
                      <wps:cNvSpPr/>
                      <wps:spPr>
                        <a:xfrm rot="0">
                          <a:off x="0" y="0"/>
                          <a:ext cx="3084830" cy="1953895"/>
                        </a:xfrm>
                        <a:prstGeom prst="roundRect">
                          <a:avLst>
                            <a:gd name="adj" fmla="val 16666"/>
                          </a:avLst>
                        </a:prstGeom>
                        <a:solidFill>
                          <a:srgbClr val="FFFFFF"/>
                        </a:solidFill>
                        <a:ln w="9525" cmpd="sng" cap="flat">
                          <a:solidFill>
                            <a:srgbClr val="000000"/>
                          </a:solidFill>
                          <a:prstDash val="dashDot"/>
                          <a:miter/>
                        </a:ln>
                      </wps:spPr>
                      <wps:txbx id="5">
                        <w:txbxContent>
                          <w:p/>
                        </w:txbxContent>
                      </wps:txbx>
                      <wps:bodyPr vert="horz" wrap="square" lIns="91440" tIns="45720" rIns="91440" bIns="45720" anchor="t" anchorCtr="0" upright="1">
                        <a:noAutofit/>
                      </wps:bodyPr>
                    </wps:wsp>
                  </a:graphicData>
                </a:graphic>
              </wp:anchor>
            </w:drawing>
          </mc:Choice>
          <mc:Fallback>
            <w:pict>
              <v:shape type="#_x0000_t2" id="自选图形 23 6" o:spid="_x0000_s6" fillcolor="#FFFFFF" stroked="t" adj="3600" style="position:absolute;margin-left:-7.747378pt;margin-top:42.449337pt;width:242.90001pt;height:153.85pt;z-index:17;mso-position-horizontal:absolute;mso-position-vertical:absolute;mso-wrap-distance-left:8.999863pt;mso-wrap-distance-right:8.999863pt;mso-wrap-style:square;">
                <v:stroke dashstyle="dashDot" color="#000000"/>
                <v:textbox id="849" inset="2.54mm,1.27mm,2.54mm,1.27mm" o:insetmode="custom" style="layout-flow:horizontal;v-text-anchor:top;">
                  <w:txbxContent>
                    <w:p/>
                  </w:txbxContent>
                </v:textbox>
              </v:shape>
            </w:pict>
          </mc:Fallback>
        </mc:AlternateContent>
      </w:r>
      <w:r>
        <w:rPr>
          <w:rFonts w:ascii="方正仿宋_GBK" w:eastAsia="方正仿宋_GBK" w:hint="eastAsia"/>
          <w:sz w:val="24"/>
          <w:lang w:val="zh-CN" w:eastAsia="zh-CN" w:bidi="zh-CN"/>
          <w:highlight w:val="auto"/>
        </w:rPr>
        <mc:AlternateContent>
          <mc:Choice Requires="wps">
            <w:drawing>
              <wp:anchor distT="0" distB="0" distL="114298" distR="114298" simplePos="0" relativeHeight="16" behindDoc="0" locked="0" layoutInCell="1" hidden="0" allowOverlap="1">
                <wp:simplePos x="0" y="0"/>
                <wp:positionH relativeFrom="column">
                  <wp:posOffset>3062621</wp:posOffset>
                </wp:positionH>
                <wp:positionV relativeFrom="paragraph">
                  <wp:posOffset>530915</wp:posOffset>
                </wp:positionV>
                <wp:extent cx="3086100" cy="1962150"/>
                <wp:effectExtent l="0" t="0" r="0" b="0"/>
                <wp:wrapNone/>
                <wp:docPr id="7" name="自选图形 22"/>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txbx id="8">
                        <w:txbxContent>
                          <w:p/>
                        </w:txbxContent>
                      </wps:txbx>
                      <wps:bodyPr vert="horz" wrap="square" lIns="91440" tIns="45720" rIns="91440" bIns="45720" anchor="t" anchorCtr="0" upright="1">
                        <a:noAutofit/>
                      </wps:bodyPr>
                    </wps:wsp>
                  </a:graphicData>
                </a:graphic>
              </wp:anchor>
            </w:drawing>
          </mc:Choice>
          <mc:Fallback>
            <w:pict>
              <v:shape type="#_x0000_t2" id="自选图形 22 9" o:spid="_x0000_s9" fillcolor="#FFFFFF" stroked="t" adj="3600" style="position:absolute;margin-left:241.15134pt;margin-top:41.804356pt;width:242.99998pt;height:154.5pt;z-index:16;mso-position-horizontal:absolute;mso-position-vertical:absolute;mso-wrap-distance-left:8.999863pt;mso-wrap-distance-right:8.999863pt;mso-wrap-style:square;">
                <v:stroke dashstyle="dashDot" color="#000000"/>
                <v:textbox id="850" inset="2.54mm,1.27mm,2.54mm,1.27mm" o:insetmode="custom" style="layout-flow:horizontal;v-text-anchor:top;">
                  <w:txbxContent>
                    <w:p/>
                  </w:txbxContent>
                </v:textbox>
              </v:shape>
            </w:pict>
          </mc:Fallback>
        </mc:AlternateContent>
      </w:r>
      <w:r>
        <w:rPr>
          <w:rFonts w:ascii="方正仿宋_GBK" w:eastAsia="方正仿宋_GBK" w:hint="eastAsia"/>
          <w:sz w:val="24"/>
          <w:highlight w:val="auto"/>
        </w:rPr>
        <w:br w:type="page"/>
      </w:r>
      <w:bookmarkEnd w:id="118"/>
      <w:bookmarkEnd w:id="119"/>
      <w:bookmarkEnd w:id="120"/>
      <w:r>
        <w:rPr>
          <w:rFonts w:eastAsia="方正仿宋_GBK" w:hint="eastAsia"/>
          <w:b/>
          <w:sz w:val="24"/>
          <w:lang w:val="en-US" w:eastAsia="zh-CN"/>
          <w:highlight w:val="auto"/>
        </w:rPr>
        <w:t>4</w:t>
      </w:r>
      <w:r>
        <w:rPr>
          <w:rFonts w:eastAsia="方正仿宋_GBK" w:hint="eastAsia"/>
          <w:b/>
          <w:sz w:val="24"/>
          <w:highlight w:val="auto"/>
        </w:rPr>
        <w:t>.</w:t>
      </w:r>
      <w:r>
        <w:rPr>
          <w:rFonts w:hint="eastAsia"/>
          <w:b/>
          <w:sz w:val="24"/>
          <w:highlight w:val="auto"/>
        </w:rPr>
        <w:t>法定代表人授权委托书</w:t>
      </w:r>
    </w:p>
    <w:p>
      <w:pPr>
        <w:rPr>
          <w:rFonts w:ascii="方正仿宋_GBK" w:eastAsia="方正仿宋_GBK" w:hint="eastAsia"/>
          <w:sz w:val="32"/>
          <w:szCs w:val="32"/>
          <w:highlight w:val="auto"/>
        </w:rPr>
      </w:pPr>
    </w:p>
    <w:p>
      <w:pPr>
        <w:jc w:val="center"/>
        <w:rPr>
          <w:rFonts w:ascii="方正仿宋_GBK" w:eastAsia="方正仿宋_GBK" w:hint="eastAsia"/>
          <w:b/>
          <w:sz w:val="24"/>
          <w:highlight w:val="auto"/>
        </w:rPr>
      </w:pPr>
      <w:r>
        <w:rPr>
          <w:rFonts w:ascii="方正仿宋_GBK" w:eastAsia="方正仿宋_GBK" w:hint="eastAsia"/>
          <w:b/>
          <w:sz w:val="24"/>
          <w:highlight w:val="auto"/>
        </w:rPr>
        <w:t>法定代表人授权委托书（格式）</w:t>
      </w:r>
    </w:p>
    <w:p>
      <w:pPr>
        <w:rPr>
          <w:rFonts w:ascii="方正仿宋_GBK" w:eastAsia="方正仿宋_GBK" w:hint="eastAsia"/>
          <w:sz w:val="24"/>
          <w:highlight w:val="auto"/>
        </w:rPr>
      </w:pPr>
      <w:r>
        <w:rPr>
          <w:rFonts w:ascii="方正仿宋_GBK" w:eastAsia="方正仿宋_GBK" w:hint="eastAsia"/>
          <w:sz w:val="24"/>
          <w:highlight w:val="auto"/>
        </w:rPr>
        <w:t>致：中华人民共和国重庆</w:t>
      </w:r>
      <w:r>
        <w:rPr>
          <w:rFonts w:ascii="方正仿宋_GBK" w:eastAsia="方正仿宋_GBK"/>
          <w:sz w:val="24"/>
          <w:lang w:eastAsia="zh-CN"/>
          <w:highlight w:val="auto"/>
        </w:rPr>
        <w:t>港</w:t>
      </w:r>
      <w:r>
        <w:rPr>
          <w:rFonts w:ascii="方正仿宋_GBK" w:eastAsia="方正仿宋_GBK" w:hint="eastAsia"/>
          <w:sz w:val="24"/>
          <w:highlight w:val="auto"/>
        </w:rPr>
        <w:t>海关</w:t>
      </w:r>
    </w:p>
    <w:p>
      <w:pPr>
        <w:rPr>
          <w:rFonts w:ascii="方正仿宋_GBK" w:eastAsia="方正仿宋_GBK" w:hint="eastAsia"/>
          <w:sz w:val="24"/>
          <w:highlight w:val="auto"/>
        </w:rPr>
      </w:pPr>
      <w:r>
        <w:rPr>
          <w:rFonts w:ascii="方正仿宋_GBK" w:eastAsia="方正仿宋_GBK" w:hint="eastAsia"/>
          <w:sz w:val="24"/>
          <w:highlight w:val="auto"/>
        </w:rPr>
        <w:t>本授权书声明：</w:t>
      </w:r>
      <w:r>
        <w:rPr>
          <w:rFonts w:ascii="方正仿宋_GBK" w:eastAsia="方正仿宋_GBK" w:hint="eastAsia"/>
          <w:sz w:val="24"/>
          <w:u w:val="single"/>
          <w:highlight w:val="auto"/>
        </w:rPr>
        <w:t xml:space="preserve">  （姓名）    </w:t>
      </w:r>
      <w:r>
        <w:rPr>
          <w:rFonts w:ascii="方正仿宋_GBK" w:eastAsia="方正仿宋_GBK" w:hint="eastAsia"/>
          <w:sz w:val="24"/>
          <w:highlight w:val="auto"/>
        </w:rPr>
        <w:t xml:space="preserve">系 </w:t>
      </w:r>
      <w:r>
        <w:rPr>
          <w:rFonts w:ascii="方正仿宋_GBK" w:eastAsia="方正仿宋_GBK" w:hint="eastAsia"/>
          <w:sz w:val="24"/>
          <w:u w:val="single"/>
          <w:highlight w:val="auto"/>
        </w:rPr>
        <w:t xml:space="preserve">       （供应商名称）      </w:t>
      </w:r>
      <w:r>
        <w:rPr>
          <w:rFonts w:ascii="方正仿宋_GBK" w:eastAsia="方正仿宋_GBK" w:hint="eastAsia"/>
          <w:sz w:val="24"/>
          <w:highlight w:val="auto"/>
        </w:rPr>
        <w:t>的法定代表人，特授权</w:t>
      </w:r>
      <w:r>
        <w:rPr>
          <w:rFonts w:ascii="方正仿宋_GBK" w:eastAsia="方正仿宋_GBK" w:hint="eastAsia"/>
          <w:sz w:val="24"/>
          <w:u w:val="single"/>
          <w:highlight w:val="auto"/>
        </w:rPr>
        <w:t xml:space="preserve">          </w:t>
      </w:r>
      <w:r>
        <w:rPr>
          <w:rFonts w:ascii="方正仿宋_GBK" w:eastAsia="方正仿宋_GBK" w:hint="eastAsia"/>
          <w:sz w:val="24"/>
          <w:highlight w:val="auto"/>
        </w:rPr>
        <w:t>（被授权人姓名及身份证代码）代表我公司全权办理</w:t>
      </w:r>
      <w:r>
        <w:rPr>
          <w:rFonts w:ascii="方正仿宋_GBK" w:eastAsia="方正仿宋_GBK" w:hint="eastAsia"/>
          <w:sz w:val="24"/>
          <w:u w:val="single"/>
          <w:highlight w:val="auto"/>
        </w:rPr>
        <w:t xml:space="preserve">       （项目名称）        </w:t>
      </w:r>
      <w:r>
        <w:rPr>
          <w:rFonts w:ascii="方正仿宋_GBK" w:eastAsia="方正仿宋_GBK" w:hint="eastAsia"/>
          <w:sz w:val="24"/>
          <w:highlight w:val="auto"/>
        </w:rPr>
        <w:t>的投标、签约工作，并签署全部有关文件、协议及合同。</w:t>
      </w:r>
    </w:p>
    <w:p>
      <w:pPr>
        <w:rPr>
          <w:rFonts w:ascii="方正仿宋_GBK" w:eastAsia="方正仿宋_GBK" w:hint="eastAsia"/>
          <w:sz w:val="24"/>
          <w:highlight w:val="auto"/>
        </w:rPr>
      </w:pPr>
      <w:r>
        <w:rPr>
          <w:rFonts w:ascii="方正仿宋_GBK" w:eastAsia="方正仿宋_GBK" w:hint="eastAsia"/>
          <w:sz w:val="24"/>
          <w:highlight w:val="auto"/>
        </w:rPr>
        <w:t>我单位对被授权人的签名负全部责任。</w:t>
      </w:r>
    </w:p>
    <w:p>
      <w:pPr>
        <w:rPr>
          <w:rFonts w:ascii="方正仿宋_GBK" w:eastAsia="方正仿宋_GBK" w:hint="eastAsia"/>
          <w:sz w:val="24"/>
          <w:highlight w:val="auto"/>
        </w:rPr>
      </w:pPr>
      <w:r>
        <w:rPr>
          <w:rFonts w:ascii="方正仿宋_GBK" w:eastAsia="方正仿宋_GBK" w:hint="eastAsia"/>
          <w:sz w:val="24"/>
          <w:highlight w:val="auto"/>
        </w:rPr>
        <w:t>在撤消授权的书面通知以前，本授权书一直有效。被授权人在授权书有效期内签署的所有文件不因授权的撤消而失效。</w:t>
      </w:r>
    </w:p>
    <w:p>
      <w:pPr>
        <w:rPr>
          <w:rFonts w:ascii="方正仿宋_GBK" w:eastAsia="方正仿宋_GBK" w:hint="eastAsia"/>
          <w:sz w:val="24"/>
          <w:highlight w:val="auto"/>
        </w:rPr>
      </w:pPr>
      <w:r>
        <w:rPr>
          <w:rFonts w:ascii="方正仿宋_GBK" w:eastAsia="方正仿宋_GBK" w:hint="eastAsia"/>
          <w:sz w:val="24"/>
          <w:highlight w:val="auto"/>
        </w:rPr>
        <w:t>被授权人签名：           供应商法定代表人签名：</w:t>
      </w:r>
    </w:p>
    <w:p>
      <w:pPr>
        <w:rPr>
          <w:rFonts w:ascii="方正仿宋_GBK" w:eastAsia="方正仿宋_GBK" w:hint="eastAsia"/>
          <w:sz w:val="24"/>
          <w:highlight w:val="auto"/>
        </w:rPr>
      </w:pPr>
      <w:r>
        <w:rPr>
          <w:rFonts w:ascii="方正仿宋_GBK" w:eastAsia="方正仿宋_GBK" w:hint="eastAsia"/>
          <w:sz w:val="24"/>
          <w:highlight w:val="auto"/>
        </w:rPr>
        <w:t>供应商名称：</w:t>
      </w:r>
      <w:r>
        <w:rPr>
          <w:rFonts w:ascii="方正仿宋_GBK" w:eastAsia="方正仿宋_GBK" w:hint="eastAsia"/>
          <w:sz w:val="24"/>
          <w:u w:val="single"/>
          <w:highlight w:val="auto"/>
        </w:rPr>
        <w:t xml:space="preserve">                              </w:t>
      </w:r>
      <w:r>
        <w:rPr>
          <w:rFonts w:ascii="方正仿宋_GBK" w:eastAsia="方正仿宋_GBK" w:hint="eastAsia"/>
          <w:sz w:val="24"/>
          <w:highlight w:val="auto"/>
        </w:rPr>
        <w:t>（公章）</w:t>
      </w:r>
    </w:p>
    <w:p>
      <w:pPr>
        <w:rPr>
          <w:rFonts w:ascii="方正仿宋_GBK" w:eastAsia="方正仿宋_GBK" w:hint="eastAsia"/>
          <w:sz w:val="24"/>
          <w:highlight w:val="auto"/>
        </w:rPr>
      </w:pPr>
      <w:r>
        <w:rPr>
          <w:rFonts w:ascii="方正仿宋_GBK" w:eastAsia="方正仿宋_GBK" w:hint="eastAsia"/>
          <w:sz w:val="24"/>
          <w:highlight w:val="auto"/>
        </w:rPr>
        <w:t>注：1．供应商法定代表人参加投标的无须提供该委托书。</w:t>
      </w:r>
    </w:p>
    <w:p>
      <w:pPr>
        <w:rPr>
          <w:rFonts w:ascii="方正仿宋_GBK" w:eastAsia="方正仿宋_GBK" w:hint="eastAsia"/>
          <w:sz w:val="24"/>
          <w:highlight w:val="auto"/>
        </w:rPr>
      </w:pPr>
      <w:r>
        <w:rPr>
          <w:rFonts w:ascii="方正仿宋_GBK" w:eastAsia="方正仿宋_GBK" w:hint="eastAsia"/>
          <w:sz w:val="24"/>
          <w:highlight w:val="auto"/>
        </w:rPr>
        <w:t>2．此处所述“法定代表人”须与供应商“营业执照”上的内容一致。</w:t>
      </w:r>
    </w:p>
    <w:p>
      <w:pPr>
        <w:rPr>
          <w:rFonts w:ascii="宋体" w:hint="eastAsia"/>
          <w:sz w:val="24"/>
          <w:highlight w:val="auto"/>
        </w:rPr>
      </w:pPr>
      <w:r>
        <w:rPr>
          <w:rFonts w:ascii="方正仿宋_GBK" w:eastAsia="方正仿宋_GBK" w:hint="eastAsia"/>
          <w:sz w:val="24"/>
          <w:lang w:val="zh-CN" w:eastAsia="zh-CN" w:bidi="zh-CN"/>
          <w:highlight w:val="auto"/>
        </w:rPr>
        <mc:AlternateContent>
          <mc:Choice Requires="wps">
            <w:drawing>
              <wp:anchor distT="0" distB="0" distL="114298" distR="114298" simplePos="0" relativeHeight="19" behindDoc="0" locked="0" layoutInCell="1" hidden="0" allowOverlap="1">
                <wp:simplePos x="0" y="0"/>
                <wp:positionH relativeFrom="column">
                  <wp:posOffset>3049286</wp:posOffset>
                </wp:positionH>
                <wp:positionV relativeFrom="paragraph">
                  <wp:posOffset>336608</wp:posOffset>
                </wp:positionV>
                <wp:extent cx="3085465" cy="1953895"/>
                <wp:effectExtent l="0" t="0" r="0" b="0"/>
                <wp:wrapNone/>
                <wp:docPr id="10" name="自选图形 23"/>
                <wp:cNvGraphicFramePr>
                  <a:graphicFrameLocks noChangeAspect="0"/>
                </wp:cNvGraphicFramePr>
                <a:graphic>
                  <a:graphicData uri="http://schemas.microsoft.com/office/word/2010/wordprocessingShape">
                    <wps:wsp>
                      <wps:cNvSpPr/>
                      <wps:spPr>
                        <a:xfrm rot="0">
                          <a:off x="0" y="0"/>
                          <a:ext cx="3085465" cy="1953895"/>
                        </a:xfrm>
                        <a:prstGeom prst="roundRect">
                          <a:avLst>
                            <a:gd name="adj" fmla="val 16666"/>
                          </a:avLst>
                        </a:prstGeom>
                        <a:solidFill>
                          <a:srgbClr val="FFFFFF"/>
                        </a:solidFill>
                        <a:ln w="9525" cmpd="sng" cap="flat">
                          <a:solidFill>
                            <a:srgbClr val="000000"/>
                          </a:solidFill>
                          <a:prstDash val="dashDot"/>
                          <a:miter/>
                        </a:ln>
                      </wps:spPr>
                      <wps:txbx id="11">
                        <w:txbxContent>
                          <w:p/>
                        </w:txbxContent>
                      </wps:txbx>
                      <wps:bodyPr vert="horz" wrap="square" lIns="91440" tIns="45720" rIns="91440" bIns="45720" anchor="t" anchorCtr="0" upright="1">
                        <a:noAutofit/>
                      </wps:bodyPr>
                    </wps:wsp>
                  </a:graphicData>
                </a:graphic>
              </wp:anchor>
            </w:drawing>
          </mc:Choice>
          <mc:Fallback>
            <w:pict>
              <v:shape type="#_x0000_t2" id="自选图形 23 12" o:spid="_x0000_s12" fillcolor="#FFFFFF" stroked="t" adj="3600" style="position:absolute;margin-left:240.10133pt;margin-top:26.50457pt;width:242.95pt;height:153.85pt;z-index:19;mso-position-horizontal:absolute;mso-position-vertical:absolute;mso-wrap-distance-left:8.999863pt;mso-wrap-distance-right:8.999863pt;mso-wrap-style:square;">
                <v:stroke dashstyle="dashDot" color="#000000"/>
                <v:textbox id="851" inset="2.54mm,1.27mm,2.54mm,1.27mm" o:insetmode="custom" style="layout-flow:horizontal;v-text-anchor:top;">
                  <w:txbxContent>
                    <w:p/>
                  </w:txbxContent>
                </v:textbox>
              </v:shape>
            </w:pict>
          </mc:Fallback>
        </mc:AlternateContent>
      </w:r>
      <w:r>
        <w:rPr>
          <w:rFonts w:ascii="方正仿宋_GBK" w:eastAsia="方正仿宋_GBK" w:hint="eastAsia"/>
          <w:sz w:val="24"/>
          <w:highlight w:val="auto"/>
        </w:rPr>
        <w:t>附：法定代表人和被授权人的身份证复印件：</w:t>
      </w:r>
    </w:p>
    <w:p>
      <w:pPr>
        <w:spacing w:line="360" w:lineRule="auto"/>
        <w:rPr>
          <w:rFonts w:ascii="宋体" w:cs="宋体" w:hint="eastAsia"/>
          <w:sz w:val="24"/>
          <w:lang w:bidi="ar-SA"/>
          <w:highlight w:val="auto"/>
        </w:rPr>
      </w:pPr>
      <w:r>
        <w:rPr>
          <w:rFonts w:ascii="方正仿宋_GBK" w:eastAsia="方正仿宋_GBK" w:hint="eastAsia"/>
          <w:sz w:val="24"/>
          <w:lang w:val="zh-CN" w:eastAsia="zh-CN" w:bidi="zh-CN"/>
          <w:highlight w:val="auto"/>
        </w:rPr>
        <mc:AlternateContent>
          <mc:Choice Requires="wps">
            <w:drawing>
              <wp:anchor distT="0" distB="0" distL="114298" distR="114298" simplePos="0" relativeHeight="18" behindDoc="0" locked="0" layoutInCell="1" hidden="0" allowOverlap="1">
                <wp:simplePos x="0" y="0"/>
                <wp:positionH relativeFrom="column">
                  <wp:posOffset>-132681</wp:posOffset>
                </wp:positionH>
                <wp:positionV relativeFrom="paragraph">
                  <wp:posOffset>3810</wp:posOffset>
                </wp:positionV>
                <wp:extent cx="3084829" cy="1953895"/>
                <wp:effectExtent l="0" t="0" r="0" b="0"/>
                <wp:wrapNone/>
                <wp:docPr id="13" name="自选图形 23"/>
                <wp:cNvGraphicFramePr>
                  <a:graphicFrameLocks noChangeAspect="0"/>
                </wp:cNvGraphicFramePr>
                <a:graphic>
                  <a:graphicData uri="http://schemas.microsoft.com/office/word/2010/wordprocessingShape">
                    <wps:wsp>
                      <wps:cNvSpPr/>
                      <wps:spPr>
                        <a:xfrm rot="0">
                          <a:off x="0" y="0"/>
                          <a:ext cx="3084829" cy="1953895"/>
                        </a:xfrm>
                        <a:prstGeom prst="roundRect">
                          <a:avLst>
                            <a:gd name="adj" fmla="val 16666"/>
                          </a:avLst>
                        </a:prstGeom>
                        <a:solidFill>
                          <a:srgbClr val="FFFFFF"/>
                        </a:solidFill>
                        <a:ln w="9525" cmpd="sng" cap="flat">
                          <a:solidFill>
                            <a:srgbClr val="000000"/>
                          </a:solidFill>
                          <a:prstDash val="dashDot"/>
                          <a:miter/>
                        </a:ln>
                      </wps:spPr>
                      <wps:txbx id="14">
                        <w:txbxContent>
                          <w:p/>
                        </w:txbxContent>
                      </wps:txbx>
                      <wps:bodyPr vert="horz" wrap="square" lIns="91440" tIns="45720" rIns="91440" bIns="45720" anchor="t" anchorCtr="0" upright="1">
                        <a:noAutofit/>
                      </wps:bodyPr>
                    </wps:wsp>
                  </a:graphicData>
                </a:graphic>
              </wp:anchor>
            </w:drawing>
          </mc:Choice>
          <mc:Fallback>
            <w:pict>
              <v:shape type="#_x0000_t2" id="自选图形 23 15" o:spid="_x0000_s15" fillcolor="#FFFFFF" stroked="t" adj="3600" style="position:absolute;margin-left:-10.447341pt;margin-top:0.30001375pt;width:242.9pt;height:153.85pt;z-index:18;mso-position-horizontal:absolute;mso-position-vertical:absolute;mso-wrap-distance-left:8.999863pt;mso-wrap-distance-right:8.999863pt;mso-wrap-style:square;">
                <v:stroke dashstyle="dashDot" color="#000000"/>
                <v:textbox id="852" inset="2.54mm,1.27mm,2.54mm,1.27mm" o:insetmode="custom" style="layout-flow:horizontal;v-text-anchor:top;">
                  <w:txbxContent>
                    <w:p/>
                  </w:txbxContent>
                </v:textbox>
              </v:shape>
            </w:pict>
          </mc:Fallback>
        </mc:AlternateContent>
      </w:r>
    </w:p>
    <w:p>
      <w:pPr>
        <w:ind w:left="-100" w:firstLineChars="31" w:firstLine="99"/>
        <w:jc w:val="center"/>
        <w:rPr>
          <w:rFonts w:ascii="宋体" w:hint="eastAsia"/>
          <w:b/>
          <w:sz w:val="32"/>
          <w:szCs w:val="32"/>
          <w:highlight w:val="auto"/>
        </w:rPr>
      </w:pPr>
    </w:p>
    <w:p>
      <w:pPr>
        <w:ind w:left="-100" w:firstLineChars="31" w:firstLine="99"/>
        <w:jc w:val="center"/>
        <w:rPr>
          <w:rFonts w:ascii="宋体" w:hint="eastAsia"/>
          <w:b/>
          <w:sz w:val="32"/>
          <w:szCs w:val="32"/>
          <w:highlight w:val="auto"/>
        </w:rPr>
      </w:pPr>
    </w:p>
    <w:p>
      <w:pPr>
        <w:jc w:val="left"/>
        <w:outlineLvl w:val="2"/>
        <w:rPr>
          <w:rFonts w:ascii="方正仿宋_GBK" w:eastAsia="方正仿宋_GBK" w:hint="eastAsia"/>
          <w:b/>
          <w:bCs/>
          <w:sz w:val="24"/>
          <w:highlight w:val="auto"/>
        </w:rPr>
      </w:pPr>
      <w:r>
        <w:rPr>
          <w:rFonts w:ascii="方正仿宋_GBK" w:eastAsia="方正仿宋_GBK" w:hint="eastAsia"/>
          <w:sz w:val="24"/>
          <w:lang w:val="zh-CN" w:eastAsia="zh-CN" w:bidi="zh-CN"/>
          <w:highlight w:val="auto"/>
        </w:rPr>
        <mc:AlternateContent>
          <mc:Choice Requires="wps">
            <w:drawing>
              <wp:anchor distT="0" distB="0" distL="114298" distR="114298" simplePos="0" relativeHeight="21" behindDoc="0" locked="0" layoutInCell="1" hidden="0" allowOverlap="1">
                <wp:simplePos x="0" y="0"/>
                <wp:positionH relativeFrom="column">
                  <wp:posOffset>3144535</wp:posOffset>
                </wp:positionH>
                <wp:positionV relativeFrom="paragraph">
                  <wp:posOffset>902384</wp:posOffset>
                </wp:positionV>
                <wp:extent cx="3085465" cy="1953895"/>
                <wp:effectExtent l="0" t="0" r="0" b="0"/>
                <wp:wrapNone/>
                <wp:docPr id="16" name="自选图形 23"/>
                <wp:cNvGraphicFramePr>
                  <a:graphicFrameLocks noChangeAspect="0"/>
                </wp:cNvGraphicFramePr>
                <a:graphic>
                  <a:graphicData uri="http://schemas.microsoft.com/office/word/2010/wordprocessingShape">
                    <wps:wsp>
                      <wps:cNvSpPr/>
                      <wps:spPr>
                        <a:xfrm rot="0">
                          <a:off x="0" y="0"/>
                          <a:ext cx="3085465" cy="1953895"/>
                        </a:xfrm>
                        <a:prstGeom prst="roundRect">
                          <a:avLst>
                            <a:gd name="adj" fmla="val 16666"/>
                          </a:avLst>
                        </a:prstGeom>
                        <a:solidFill>
                          <a:srgbClr val="FFFFFF"/>
                        </a:solidFill>
                        <a:ln w="9525" cmpd="sng" cap="flat">
                          <a:solidFill>
                            <a:srgbClr val="000000"/>
                          </a:solidFill>
                          <a:prstDash val="dashDot"/>
                          <a:miter/>
                        </a:ln>
                      </wps:spPr>
                      <wps:txbx id="17">
                        <w:txbxContent>
                          <w:p/>
                        </w:txbxContent>
                      </wps:txbx>
                      <wps:bodyPr vert="horz" wrap="square" lIns="91440" tIns="45720" rIns="91440" bIns="45720" anchor="t" anchorCtr="0" upright="1">
                        <a:noAutofit/>
                      </wps:bodyPr>
                    </wps:wsp>
                  </a:graphicData>
                </a:graphic>
              </wp:anchor>
            </w:drawing>
          </mc:Choice>
          <mc:Fallback>
            <w:pict>
              <v:shape type="#_x0000_t2" id="自选图形 23 18" o:spid="_x0000_s18" fillcolor="#FFFFFF" stroked="t" adj="3600" style="position:absolute;margin-left:247.60121pt;margin-top:71.05391pt;width:242.95pt;height:153.85pt;z-index:21;mso-position-horizontal:absolute;mso-position-vertical:absolute;mso-wrap-distance-left:8.999863pt;mso-wrap-distance-right:8.999863pt;mso-wrap-style:square;">
                <v:stroke dashstyle="dashDot" color="#000000"/>
                <v:textbox id="853" inset="2.54mm,1.27mm,2.54mm,1.27mm" o:insetmode="custom" style="layout-flow:horizontal;v-text-anchor:top;">
                  <w:txbxContent>
                    <w:p/>
                  </w:txbxContent>
                </v:textbox>
              </v:shape>
            </w:pict>
          </mc:Fallback>
        </mc:AlternateContent>
      </w:r>
      <w:r>
        <w:rPr>
          <w:rFonts w:ascii="方正仿宋_GBK" w:eastAsia="方正仿宋_GBK" w:hint="eastAsia"/>
          <w:sz w:val="24"/>
          <w:lang w:val="zh-CN" w:eastAsia="zh-CN" w:bidi="zh-CN"/>
          <w:highlight w:val="auto"/>
        </w:rPr>
        <mc:AlternateContent>
          <mc:Choice Requires="wps">
            <w:drawing>
              <wp:anchor distT="0" distB="0" distL="114298" distR="114298" simplePos="0" relativeHeight="20" behindDoc="0" locked="0" layoutInCell="1" hidden="0" allowOverlap="1">
                <wp:simplePos x="0" y="0"/>
                <wp:positionH relativeFrom="column">
                  <wp:posOffset>-84485</wp:posOffset>
                </wp:positionH>
                <wp:positionV relativeFrom="paragraph">
                  <wp:posOffset>875715</wp:posOffset>
                </wp:positionV>
                <wp:extent cx="3084829" cy="1953895"/>
                <wp:effectExtent l="0" t="0" r="0" b="0"/>
                <wp:wrapNone/>
                <wp:docPr id="19" name="自选图形 23"/>
                <wp:cNvGraphicFramePr>
                  <a:graphicFrameLocks noChangeAspect="0"/>
                </wp:cNvGraphicFramePr>
                <a:graphic>
                  <a:graphicData uri="http://schemas.microsoft.com/office/word/2010/wordprocessingShape">
                    <wps:wsp>
                      <wps:cNvSpPr/>
                      <wps:spPr>
                        <a:xfrm rot="0">
                          <a:off x="0" y="0"/>
                          <a:ext cx="3084829" cy="1953895"/>
                        </a:xfrm>
                        <a:prstGeom prst="roundRect">
                          <a:avLst>
                            <a:gd name="adj" fmla="val 16666"/>
                          </a:avLst>
                        </a:prstGeom>
                        <a:solidFill>
                          <a:srgbClr val="FFFFFF"/>
                        </a:solidFill>
                        <a:ln w="9525" cmpd="sng" cap="flat">
                          <a:solidFill>
                            <a:srgbClr val="000000"/>
                          </a:solidFill>
                          <a:prstDash val="dashDot"/>
                          <a:miter/>
                        </a:ln>
                      </wps:spPr>
                      <wps:txbx id="20">
                        <w:txbxContent>
                          <w:p/>
                        </w:txbxContent>
                      </wps:txbx>
                      <wps:bodyPr vert="horz" wrap="square" lIns="91440" tIns="45720" rIns="91440" bIns="45720" anchor="t" anchorCtr="0" upright="1">
                        <a:noAutofit/>
                      </wps:bodyPr>
                    </wps:wsp>
                  </a:graphicData>
                </a:graphic>
              </wp:anchor>
            </w:drawing>
          </mc:Choice>
          <mc:Fallback>
            <w:pict>
              <v:shape type="#_x0000_t2" id="自选图形 23 21" o:spid="_x0000_s21" fillcolor="#FFFFFF" stroked="t" adj="3600" style="position:absolute;margin-left:-6.6523952pt;margin-top:68.95395pt;width:242.9pt;height:153.85pt;z-index:20;mso-position-horizontal:absolute;mso-position-vertical:absolute;mso-wrap-distance-left:8.999863pt;mso-wrap-distance-right:8.999863pt;mso-wrap-style:square;">
                <v:stroke dashstyle="dashDot" color="#000000"/>
                <v:textbox id="854" inset="2.54mm,1.27mm,2.54mm,1.27mm" o:insetmode="custom" style="layout-flow:horizontal;v-text-anchor:top;">
                  <w:txbxContent>
                    <w:p/>
                  </w:txbxContent>
                </v:textbox>
              </v:shape>
            </w:pict>
          </mc:Fallback>
        </mc:AlternateContent>
      </w:r>
      <w:r>
        <w:rPr>
          <w:highlight w:val="auto"/>
        </w:rPr>
        <w:br w:type="page"/>
      </w:r>
      <w:bookmarkStart w:id="121" w:name="_Toc505867283"/>
      <w:r>
        <w:rPr>
          <w:rFonts w:ascii="方正仿宋_GBK" w:eastAsia="方正仿宋_GBK" w:hint="eastAsia"/>
          <w:b/>
          <w:bCs/>
          <w:sz w:val="24"/>
          <w:lang w:val="en-US" w:eastAsia="zh-CN"/>
          <w:highlight w:val="auto"/>
        </w:rPr>
        <w:t>5</w:t>
      </w:r>
      <w:r>
        <w:rPr>
          <w:rFonts w:ascii="方正仿宋_GBK" w:eastAsia="方正仿宋_GBK" w:hint="eastAsia"/>
          <w:b/>
          <w:bCs/>
          <w:sz w:val="24"/>
          <w:highlight w:val="auto"/>
        </w:rPr>
        <w:t>.供应商资格审查一览表</w:t>
      </w:r>
    </w:p>
    <w:p>
      <w:pPr>
        <w:jc w:val="center"/>
        <w:rPr>
          <w:rFonts w:ascii="方正仿宋_GBK" w:eastAsia="方正仿宋_GBK" w:hint="eastAsia"/>
          <w:sz w:val="24"/>
          <w:highlight w:val="auto"/>
        </w:rPr>
      </w:pPr>
    </w:p>
    <w:p>
      <w:pPr>
        <w:jc w:val="center"/>
        <w:rPr>
          <w:rFonts w:ascii="方正仿宋_GBK" w:eastAsia="方正仿宋_GBK" w:hint="eastAsia"/>
          <w:sz w:val="24"/>
          <w:highlight w:val="auto"/>
        </w:rPr>
      </w:pPr>
      <w:bookmarkStart w:id="122" w:name="_Toc180594624"/>
      <w:r>
        <w:rPr>
          <w:rFonts w:ascii="方正仿宋_GBK" w:eastAsia="方正仿宋_GBK" w:hint="eastAsia"/>
          <w:sz w:val="24"/>
          <w:highlight w:val="auto"/>
        </w:rPr>
        <w:t>供应商资格审查一览表</w:t>
      </w:r>
      <w:bookmarkEnd w:id="122"/>
    </w:p>
    <w:p>
      <w:pPr>
        <w:jc w:val="left"/>
        <w:rPr>
          <w:rFonts w:ascii="方正仿宋_GBK" w:eastAsia="方正仿宋_GBK" w:hint="eastAsia"/>
          <w:sz w:val="24"/>
          <w:highlight w:val="auto"/>
        </w:rPr>
      </w:pPr>
      <w:r>
        <w:rPr>
          <w:rFonts w:ascii="方正仿宋_GBK" w:eastAsia="方正仿宋_GBK" w:hint="eastAsia"/>
          <w:sz w:val="24"/>
          <w:lang w:eastAsia="zh-CN"/>
          <w:highlight w:val="auto"/>
        </w:rPr>
        <w:t>供应商</w:t>
      </w:r>
      <w:r>
        <w:rPr>
          <w:rFonts w:ascii="方正仿宋_GBK" w:eastAsia="方正仿宋_GBK" w:hint="eastAsia"/>
          <w:sz w:val="24"/>
          <w:highlight w:val="auto"/>
        </w:rPr>
        <w:t>承诺：本</w:t>
      </w:r>
      <w:r>
        <w:rPr>
          <w:rFonts w:ascii="方正仿宋_GBK" w:eastAsia="方正仿宋_GBK" w:hint="eastAsia"/>
          <w:sz w:val="24"/>
          <w:lang w:eastAsia="zh-CN"/>
          <w:highlight w:val="auto"/>
        </w:rPr>
        <w:t>供应商</w:t>
      </w:r>
      <w:r>
        <w:rPr>
          <w:rFonts w:ascii="方正仿宋_GBK" w:eastAsia="方正仿宋_GBK" w:hint="eastAsia"/>
          <w:sz w:val="24"/>
          <w:highlight w:val="auto"/>
        </w:rPr>
        <w:t>具备《政府采购法》第二十二条规定的资格条件，具有《政府采购法实施条例》第十七条规定的证明材料，不存在政府采购法第七十七条规定的情况。如有违反，愿依法接受相应处罚。</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6"/>
        <w:gridCol w:w="6936"/>
        <w:gridCol w:w="1962"/>
      </w:tblGrid>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序号</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评审内容</w:t>
            </w:r>
          </w:p>
        </w:tc>
        <w:tc>
          <w:tcPr>
            <w:tcW w:w="1962"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是否满足</w:t>
            </w:r>
          </w:p>
          <w:p>
            <w:pPr>
              <w:jc w:val="center"/>
              <w:rPr>
                <w:rFonts w:ascii="方正仿宋_GBK" w:eastAsia="方正仿宋_GBK" w:hint="eastAsia"/>
                <w:sz w:val="24"/>
                <w:highlight w:val="auto"/>
              </w:rPr>
            </w:pPr>
            <w:r>
              <w:rPr>
                <w:rFonts w:ascii="方正仿宋_GBK" w:eastAsia="方正仿宋_GBK" w:hint="eastAsia"/>
                <w:sz w:val="24"/>
                <w:highlight w:val="auto"/>
              </w:rPr>
              <w:t>（满足/不满足）</w:t>
            </w:r>
          </w:p>
        </w:tc>
      </w:tr>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1</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具有有效的营业执照或事业单位法人或自然人的身份证明</w:t>
            </w:r>
          </w:p>
        </w:tc>
        <w:tc>
          <w:tcPr>
            <w:tcW w:w="1962" w:type="dxa"/>
            <w:tcBorders>
              <w:tl2br w:val="nil"/>
              <w:tr2bl w:val="nil"/>
            </w:tcBorders>
          </w:tcPr>
          <w:p>
            <w:pPr>
              <w:jc w:val="center"/>
              <w:rPr>
                <w:rFonts w:ascii="方正仿宋_GBK" w:eastAsia="方正仿宋_GBK" w:hint="eastAsia"/>
                <w:sz w:val="24"/>
                <w:highlight w:val="auto"/>
              </w:rPr>
            </w:pPr>
          </w:p>
        </w:tc>
      </w:tr>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2</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具有良好的商业信誉</w:t>
            </w:r>
          </w:p>
        </w:tc>
        <w:tc>
          <w:tcPr>
            <w:tcW w:w="1962" w:type="dxa"/>
            <w:tcBorders>
              <w:tl2br w:val="nil"/>
              <w:tr2bl w:val="nil"/>
            </w:tcBorders>
          </w:tcPr>
          <w:p>
            <w:pPr>
              <w:jc w:val="center"/>
              <w:rPr>
                <w:rFonts w:ascii="方正仿宋_GBK" w:eastAsia="方正仿宋_GBK" w:hint="eastAsia"/>
                <w:sz w:val="24"/>
                <w:highlight w:val="auto"/>
              </w:rPr>
            </w:pPr>
          </w:p>
        </w:tc>
      </w:tr>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3</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有依法缴纳税收和社会保障金的良好记录</w:t>
            </w:r>
          </w:p>
        </w:tc>
        <w:tc>
          <w:tcPr>
            <w:tcW w:w="1962" w:type="dxa"/>
            <w:tcBorders>
              <w:tl2br w:val="nil"/>
              <w:tr2bl w:val="nil"/>
            </w:tcBorders>
          </w:tcPr>
          <w:p>
            <w:pPr>
              <w:jc w:val="center"/>
              <w:rPr>
                <w:rFonts w:ascii="方正仿宋_GBK" w:eastAsia="方正仿宋_GBK" w:hint="eastAsia"/>
                <w:sz w:val="24"/>
                <w:highlight w:val="auto"/>
              </w:rPr>
            </w:pPr>
          </w:p>
        </w:tc>
      </w:tr>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4</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具有健全的财务会计制度</w:t>
            </w:r>
          </w:p>
        </w:tc>
        <w:tc>
          <w:tcPr>
            <w:tcW w:w="1962" w:type="dxa"/>
            <w:tcBorders>
              <w:tl2br w:val="nil"/>
              <w:tr2bl w:val="nil"/>
            </w:tcBorders>
          </w:tcPr>
          <w:p>
            <w:pPr>
              <w:jc w:val="center"/>
              <w:rPr>
                <w:rFonts w:ascii="方正仿宋_GBK" w:eastAsia="方正仿宋_GBK" w:hint="eastAsia"/>
                <w:sz w:val="24"/>
                <w:highlight w:val="auto"/>
              </w:rPr>
            </w:pPr>
          </w:p>
        </w:tc>
      </w:tr>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5</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在参加政府采购活动近三年内，在经营活动中没有重大违法记录</w:t>
            </w:r>
          </w:p>
        </w:tc>
        <w:tc>
          <w:tcPr>
            <w:tcW w:w="1962" w:type="dxa"/>
            <w:tcBorders>
              <w:tl2br w:val="nil"/>
              <w:tr2bl w:val="nil"/>
            </w:tcBorders>
          </w:tcPr>
          <w:p>
            <w:pPr>
              <w:jc w:val="center"/>
              <w:rPr>
                <w:rFonts w:ascii="方正仿宋_GBK" w:eastAsia="方正仿宋_GBK" w:hint="eastAsia"/>
                <w:sz w:val="24"/>
                <w:highlight w:val="auto"/>
              </w:rPr>
            </w:pPr>
          </w:p>
        </w:tc>
      </w:tr>
      <w:tr>
        <w:tc>
          <w:tcPr>
            <w:tcW w:w="69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6</w:t>
            </w:r>
          </w:p>
        </w:tc>
        <w:tc>
          <w:tcPr>
            <w:tcW w:w="6936" w:type="dxa"/>
            <w:tcBorders>
              <w:tl2br w:val="nil"/>
              <w:tr2bl w:val="nil"/>
            </w:tcBorders>
          </w:tcPr>
          <w:p>
            <w:pPr>
              <w:jc w:val="center"/>
              <w:rPr>
                <w:rFonts w:ascii="方正仿宋_GBK" w:eastAsia="方正仿宋_GBK" w:hint="eastAsia"/>
                <w:sz w:val="24"/>
                <w:highlight w:val="auto"/>
              </w:rPr>
            </w:pPr>
            <w:r>
              <w:rPr>
                <w:rFonts w:ascii="方正仿宋_GBK" w:eastAsia="方正仿宋_GBK" w:hint="eastAsia"/>
                <w:sz w:val="24"/>
                <w:highlight w:val="auto"/>
              </w:rPr>
              <w:t>具备法律、行政法规规定的其他条件</w:t>
            </w:r>
          </w:p>
        </w:tc>
        <w:tc>
          <w:tcPr>
            <w:tcW w:w="1962" w:type="dxa"/>
            <w:tcBorders>
              <w:tl2br w:val="nil"/>
              <w:tr2bl w:val="nil"/>
            </w:tcBorders>
          </w:tcPr>
          <w:p>
            <w:pPr>
              <w:jc w:val="center"/>
              <w:rPr>
                <w:rFonts w:ascii="方正仿宋_GBK" w:eastAsia="方正仿宋_GBK" w:hint="eastAsia"/>
                <w:sz w:val="24"/>
                <w:highlight w:val="auto"/>
              </w:rPr>
            </w:pPr>
          </w:p>
        </w:tc>
      </w:tr>
    </w:tbl>
    <w:p>
      <w:pPr>
        <w:jc w:val="center"/>
        <w:rPr>
          <w:rFonts w:ascii="方正仿宋_GBK" w:eastAsia="方正仿宋_GBK" w:hint="eastAsia"/>
          <w:sz w:val="24"/>
          <w:highlight w:val="auto"/>
        </w:rPr>
      </w:pPr>
      <w:r>
        <w:rPr>
          <w:rFonts w:ascii="方正仿宋_GBK" w:eastAsia="方正仿宋_GBK" w:hint="eastAsia"/>
          <w:sz w:val="24"/>
          <w:highlight w:val="auto"/>
        </w:rPr>
        <w:t>供应商名称（盖章）：</w:t>
      </w:r>
    </w:p>
    <w:p>
      <w:pPr>
        <w:jc w:val="center"/>
        <w:rPr>
          <w:rFonts w:ascii="方正仿宋_GBK" w:eastAsia="方正仿宋_GBK" w:hint="eastAsia"/>
          <w:sz w:val="24"/>
          <w:highlight w:val="auto"/>
        </w:rPr>
      </w:pPr>
      <w:r>
        <w:rPr>
          <w:rFonts w:ascii="方正仿宋_GBK" w:eastAsia="方正仿宋_GBK" w:hint="eastAsia"/>
          <w:sz w:val="24"/>
          <w:highlight w:val="auto"/>
        </w:rPr>
        <w:t>日</w:t>
      </w:r>
      <w:r>
        <w:rPr>
          <w:rFonts w:ascii="方正仿宋_GBK" w:eastAsia="方正仿宋_GBK" w:hint="eastAsia"/>
          <w:sz w:val="24"/>
          <w:lang w:val="en-US" w:eastAsia="zh-CN"/>
          <w:highlight w:val="auto"/>
        </w:rPr>
        <w:t xml:space="preserve">    </w:t>
      </w:r>
      <w:r>
        <w:rPr>
          <w:rFonts w:ascii="方正仿宋_GBK" w:eastAsia="方正仿宋_GBK" w:hint="eastAsia"/>
          <w:sz w:val="24"/>
          <w:highlight w:val="auto"/>
        </w:rPr>
        <w:t>期：</w:t>
      </w:r>
    </w:p>
    <w:p>
      <w:pPr>
        <w:jc w:val="center"/>
        <w:rPr>
          <w:rFonts w:ascii="方正仿宋_GBK" w:eastAsia="方正仿宋_GBK" w:hint="eastAsia"/>
          <w:sz w:val="24"/>
          <w:highlight w:val="auto"/>
        </w:rPr>
      </w:pPr>
      <w:r>
        <w:rPr>
          <w:rFonts w:ascii="方正仿宋_GBK" w:eastAsia="方正仿宋_GBK" w:hint="eastAsia"/>
          <w:sz w:val="24"/>
          <w:highlight w:val="auto"/>
        </w:rPr>
        <w:t>注：供应商在提交响应文件时，应按要求提交此表，无此表或对此表作实质性修改，响应无效。</w:t>
      </w:r>
    </w:p>
    <w:p>
      <w:pPr>
        <w:jc w:val="center"/>
        <w:rPr>
          <w:rFonts w:ascii="方正仿宋_GBK" w:eastAsia="方正仿宋_GBK" w:hint="eastAsia"/>
          <w:sz w:val="24"/>
          <w:highlight w:val="auto"/>
        </w:rPr>
      </w:pPr>
    </w:p>
    <w:p>
      <w:pPr>
        <w:jc w:val="center"/>
        <w:rPr>
          <w:rFonts w:ascii="方正仿宋_GBK" w:eastAsia="方正仿宋_GBK" w:hint="eastAsia"/>
          <w:sz w:val="24"/>
          <w:highlight w:val="auto"/>
        </w:rPr>
      </w:pPr>
    </w:p>
    <w:p>
      <w:pPr>
        <w:jc w:val="center"/>
        <w:rPr>
          <w:rFonts w:ascii="方正仿宋_GBK" w:eastAsia="方正仿宋_GBK" w:hint="eastAsia"/>
          <w:sz w:val="24"/>
          <w:highlight w:val="auto"/>
        </w:rPr>
      </w:pPr>
    </w:p>
    <w:p>
      <w:pPr>
        <w:jc w:val="center"/>
        <w:rPr>
          <w:rFonts w:ascii="方正仿宋_GBK" w:eastAsia="方正仿宋_GBK" w:hint="eastAsia"/>
          <w:sz w:val="24"/>
          <w:highlight w:val="auto"/>
        </w:rPr>
      </w:pPr>
    </w:p>
    <w:p>
      <w:pPr>
        <w:jc w:val="center"/>
        <w:rPr>
          <w:rFonts w:ascii="方正仿宋_GBK" w:eastAsia="方正仿宋_GBK" w:hint="eastAsia"/>
          <w:sz w:val="24"/>
          <w:highlight w:val="auto"/>
        </w:rPr>
      </w:pPr>
    </w:p>
    <w:p>
      <w:pPr>
        <w:rPr>
          <w:highlight w:val="auto"/>
        </w:rPr>
      </w:pPr>
    </w:p>
    <w:p>
      <w:pPr>
        <w:rPr>
          <w:rFonts w:ascii="宋体" w:hint="eastAsia"/>
          <w:b/>
          <w:kern w:val="0"/>
          <w:sz w:val="24"/>
          <w:szCs w:val="21"/>
          <w:highlight w:val="auto"/>
        </w:rPr>
      </w:pPr>
      <w:r>
        <w:rPr>
          <w:rFonts w:ascii="宋体" w:hint="eastAsia"/>
          <w:b/>
          <w:kern w:val="0"/>
          <w:sz w:val="24"/>
          <w:szCs w:val="21"/>
          <w:highlight w:val="auto"/>
        </w:rPr>
        <w:t>二、评审证明材料</w:t>
      </w:r>
    </w:p>
    <w:p>
      <w:pPr>
        <w:pStyle w:val="3"/>
        <w:keepNext w:val="0"/>
        <w:keepLines w:val="0"/>
        <w:widowControl w:val="0"/>
        <w:jc w:val="center"/>
        <w:rPr>
          <w:rFonts w:ascii="宋体" w:hint="eastAsia"/>
          <w:sz w:val="28"/>
          <w:highlight w:val="auto"/>
        </w:rPr>
      </w:pPr>
      <w:r>
        <w:rPr>
          <w:rFonts w:ascii="宋体" w:hint="eastAsia"/>
          <w:sz w:val="28"/>
          <w:highlight w:val="auto"/>
        </w:rPr>
        <w:t>1.</w:t>
      </w:r>
      <w:bookmarkEnd w:id="121"/>
      <w:r>
        <w:rPr>
          <w:rFonts w:ascii="宋体" w:hint="eastAsia"/>
          <w:sz w:val="28"/>
          <w:highlight w:val="auto"/>
        </w:rPr>
        <w:t>报价函</w:t>
      </w:r>
    </w:p>
    <w:p>
      <w:pPr>
        <w:adjustRightInd w:val="0"/>
        <w:snapToGrid w:val="0"/>
        <w:spacing w:line="360" w:lineRule="auto"/>
        <w:ind w:firstLineChars="200" w:firstLine="480"/>
        <w:rPr>
          <w:rFonts w:ascii="宋体" w:eastAsia="宋体" w:hint="eastAsia"/>
          <w:sz w:val="24"/>
          <w:lang w:eastAsia="zh-CN"/>
          <w:highlight w:val="auto"/>
        </w:rPr>
      </w:pPr>
      <w:r>
        <w:rPr>
          <w:rFonts w:ascii="宋体" w:hint="eastAsia"/>
          <w:sz w:val="24"/>
          <w:highlight w:val="auto"/>
        </w:rPr>
        <w:t>致：中华人民共和国</w:t>
      </w:r>
      <w:r>
        <w:rPr>
          <w:rFonts w:ascii="宋体" w:hint="eastAsia"/>
          <w:sz w:val="24"/>
          <w:lang w:eastAsia="zh-CN"/>
          <w:highlight w:val="auto"/>
        </w:rPr>
        <w:t>重庆</w:t>
      </w:r>
      <w:r>
        <w:rPr>
          <w:rFonts w:ascii="宋体"/>
          <w:sz w:val="24"/>
          <w:lang w:eastAsia="zh-CN"/>
          <w:highlight w:val="auto"/>
        </w:rPr>
        <w:t>港</w:t>
      </w:r>
      <w:r>
        <w:rPr>
          <w:rFonts w:ascii="宋体" w:hint="eastAsia"/>
          <w:sz w:val="24"/>
          <w:lang w:eastAsia="zh-CN"/>
          <w:highlight w:val="auto"/>
        </w:rPr>
        <w:t>海关</w:t>
      </w:r>
    </w:p>
    <w:p>
      <w:pPr>
        <w:adjustRightInd w:val="0"/>
        <w:snapToGrid w:val="0"/>
        <w:spacing w:line="360" w:lineRule="auto"/>
        <w:ind w:firstLineChars="200" w:firstLine="480"/>
        <w:rPr>
          <w:rFonts w:ascii="宋体" w:hint="eastAsia"/>
          <w:sz w:val="24"/>
          <w:highlight w:val="auto"/>
        </w:rPr>
      </w:pPr>
      <w:r>
        <w:rPr>
          <w:rFonts w:ascii="宋体" w:hint="eastAsia"/>
          <w:sz w:val="24"/>
          <w:highlight w:val="auto"/>
        </w:rPr>
        <w:t>我方全面研究了 “</w:t>
      </w:r>
      <w:r>
        <w:rPr>
          <w:rFonts w:ascii="宋体" w:hint="eastAsia"/>
          <w:sz w:val="24"/>
          <w:u w:val="single"/>
          <w:highlight w:val="auto"/>
        </w:rPr>
        <w:t xml:space="preserve">           </w:t>
      </w:r>
      <w:r>
        <w:rPr>
          <w:rFonts w:ascii="宋体" w:hint="eastAsia"/>
          <w:sz w:val="24"/>
          <w:highlight w:val="auto"/>
        </w:rPr>
        <w:t xml:space="preserve">项目”的比选文件，经详细研究，决定参加该项目的比选竞标，就参加本次竞标有关事项郑重声明如下： </w:t>
      </w:r>
    </w:p>
    <w:p>
      <w:pPr>
        <w:adjustRightInd w:val="0"/>
        <w:snapToGrid w:val="0"/>
        <w:spacing w:line="360" w:lineRule="auto"/>
        <w:ind w:firstLineChars="200" w:firstLine="480"/>
        <w:rPr>
          <w:rFonts w:ascii="宋体" w:hint="eastAsia"/>
          <w:sz w:val="24"/>
          <w:highlight w:val="auto"/>
        </w:rPr>
      </w:pPr>
      <w:r>
        <w:rPr>
          <w:rFonts w:ascii="宋体" w:hint="eastAsia"/>
          <w:sz w:val="24"/>
          <w:highlight w:val="auto"/>
        </w:rPr>
        <w:t>一、我方完全理解并接受本项目采购文件所有要求，完全答应采购文件中规定的所有条件和评审办法。</w:t>
      </w:r>
    </w:p>
    <w:p>
      <w:pPr>
        <w:adjustRightInd w:val="0"/>
        <w:snapToGrid w:val="0"/>
        <w:spacing w:line="360" w:lineRule="auto"/>
        <w:ind w:firstLineChars="200" w:firstLine="480"/>
        <w:rPr>
          <w:rFonts w:ascii="宋体" w:hint="eastAsia"/>
          <w:sz w:val="24"/>
          <w:highlight w:val="auto"/>
        </w:rPr>
      </w:pPr>
      <w:r>
        <w:rPr>
          <w:rFonts w:ascii="宋体" w:hint="eastAsia"/>
          <w:sz w:val="24"/>
          <w:highlight w:val="auto"/>
        </w:rPr>
        <w:t>二、我方提交的所有响应文件、资料都是准确和真实的，如有虚假隐瞒或违规行为，我方愿意承担一切法律责任相关惩罚。</w:t>
      </w:r>
    </w:p>
    <w:p>
      <w:pPr>
        <w:adjustRightInd w:val="0"/>
        <w:snapToGrid w:val="0"/>
        <w:spacing w:line="360" w:lineRule="auto"/>
        <w:ind w:firstLineChars="200" w:firstLine="480"/>
        <w:rPr>
          <w:rFonts w:ascii="宋体" w:hint="eastAsia"/>
          <w:sz w:val="24"/>
          <w:highlight w:val="auto"/>
        </w:rPr>
      </w:pPr>
      <w:r>
        <w:rPr>
          <w:rFonts w:ascii="宋体" w:hint="eastAsia"/>
          <w:sz w:val="24"/>
          <w:highlight w:val="auto"/>
        </w:rPr>
        <w:t>三、我方承诺按照采购文件要求，提供采购标的物的供应（或制造）及技术服务。</w:t>
      </w:r>
    </w:p>
    <w:p>
      <w:pPr>
        <w:adjustRightInd w:val="0"/>
        <w:snapToGrid w:val="0"/>
        <w:spacing w:line="360" w:lineRule="auto"/>
        <w:ind w:firstLineChars="200" w:firstLine="480"/>
        <w:rPr>
          <w:rFonts w:ascii="宋体" w:hint="eastAsia"/>
          <w:sz w:val="24"/>
          <w:highlight w:val="auto"/>
        </w:rPr>
      </w:pPr>
      <w:r>
        <w:rPr>
          <w:rFonts w:ascii="宋体" w:hint="eastAsia"/>
          <w:sz w:val="24"/>
          <w:highlight w:val="auto"/>
        </w:rPr>
        <w:t>四、我方按采购文件要求提交的响应文件2份，其中正本1份，副本1份。</w:t>
      </w:r>
    </w:p>
    <w:p>
      <w:pPr>
        <w:adjustRightInd w:val="0"/>
        <w:snapToGrid w:val="0"/>
        <w:spacing w:line="360" w:lineRule="auto"/>
        <w:ind w:firstLineChars="200" w:firstLine="480"/>
        <w:rPr>
          <w:rFonts w:ascii="宋体" w:hint="eastAsia"/>
          <w:sz w:val="24"/>
          <w:highlight w:val="auto"/>
        </w:rPr>
      </w:pPr>
      <w:r>
        <w:rPr>
          <w:rFonts w:ascii="宋体" w:hint="eastAsia"/>
          <w:sz w:val="24"/>
          <w:highlight w:val="auto"/>
        </w:rPr>
        <w:t>五、我方承诺：本次报价的有效期为   天，即在报价有效期和合同有效期内，该报价固定不变。</w:t>
      </w:r>
    </w:p>
    <w:p>
      <w:pPr>
        <w:adjustRightInd w:val="0"/>
        <w:snapToGrid w:val="0"/>
        <w:spacing w:line="360" w:lineRule="auto"/>
        <w:ind w:leftChars="285" w:left="599"/>
        <w:rPr>
          <w:rFonts w:ascii="宋体" w:hint="eastAsia"/>
          <w:sz w:val="24"/>
          <w:highlight w:val="auto"/>
        </w:rPr>
      </w:pPr>
      <w:r>
        <w:rPr>
          <w:rFonts w:ascii="宋体" w:hint="eastAsia"/>
          <w:sz w:val="24"/>
          <w:highlight w:val="auto"/>
        </w:rPr>
        <w:t>六、如果我方成为成交单位，我方将履行采购文件中规定的各项要求以及我方报价文件的各项承诺，按《民法典》及合同约定条款承担我方责任。本报价函连同响应文件将成为合同不可分割的一部分，与合同具有同等的法律效力。</w:t>
      </w:r>
    </w:p>
    <w:p>
      <w:pPr>
        <w:adjustRightInd w:val="0"/>
        <w:snapToGrid w:val="0"/>
        <w:spacing w:line="360" w:lineRule="auto"/>
        <w:ind w:leftChars="285" w:left="599"/>
        <w:rPr>
          <w:rFonts w:ascii="宋体" w:hint="eastAsia"/>
          <w:sz w:val="24"/>
          <w:highlight w:val="auto"/>
        </w:rPr>
      </w:pPr>
      <w:r>
        <w:rPr>
          <w:rFonts w:ascii="宋体" w:hint="eastAsia"/>
          <w:sz w:val="24"/>
          <w:highlight w:val="auto"/>
        </w:rPr>
        <w:t>法定代表人或授权委托人：                     （签名）</w:t>
      </w:r>
    </w:p>
    <w:p>
      <w:pPr>
        <w:adjustRightInd w:val="0"/>
        <w:snapToGrid w:val="0"/>
        <w:spacing w:line="360" w:lineRule="auto"/>
        <w:ind w:leftChars="285" w:left="599"/>
        <w:rPr>
          <w:rFonts w:ascii="宋体" w:hint="eastAsia"/>
          <w:sz w:val="24"/>
          <w:highlight w:val="auto"/>
        </w:rPr>
      </w:pPr>
      <w:r>
        <w:rPr>
          <w:rFonts w:ascii="宋体" w:hint="eastAsia"/>
          <w:sz w:val="24"/>
          <w:highlight w:val="auto"/>
        </w:rPr>
        <w:t>供应商名称：                              （公章）</w:t>
      </w:r>
    </w:p>
    <w:p>
      <w:pPr>
        <w:adjustRightInd w:val="0"/>
        <w:snapToGrid w:val="0"/>
        <w:spacing w:line="360" w:lineRule="auto"/>
        <w:ind w:leftChars="285" w:left="599"/>
        <w:rPr>
          <w:rFonts w:ascii="宋体" w:hint="eastAsia"/>
          <w:sz w:val="24"/>
          <w:highlight w:val="auto"/>
        </w:rPr>
      </w:pPr>
      <w:r>
        <w:rPr>
          <w:rFonts w:ascii="宋体" w:hint="eastAsia"/>
          <w:sz w:val="24"/>
          <w:highlight w:val="auto"/>
        </w:rPr>
        <w:t>日期：    年   月   日</w:t>
      </w:r>
    </w:p>
    <w:p>
      <w:pPr>
        <w:adjustRightInd w:val="0"/>
        <w:snapToGrid w:val="0"/>
        <w:spacing w:line="360" w:lineRule="auto"/>
        <w:ind w:leftChars="285" w:left="599"/>
        <w:rPr>
          <w:rFonts w:ascii="宋体" w:hint="eastAsia"/>
          <w:sz w:val="24"/>
          <w:highlight w:val="auto"/>
        </w:rPr>
      </w:pPr>
    </w:p>
    <w:p>
      <w:pPr>
        <w:adjustRightInd w:val="0"/>
        <w:snapToGrid w:val="0"/>
        <w:spacing w:line="360" w:lineRule="auto"/>
        <w:jc w:val="right"/>
        <w:rPr>
          <w:rFonts w:ascii="宋体" w:hint="eastAsia"/>
          <w:sz w:val="24"/>
          <w:highlight w:val="auto"/>
        </w:rPr>
      </w:pPr>
    </w:p>
    <w:p>
      <w:pPr>
        <w:spacing w:line="360" w:lineRule="auto"/>
        <w:ind w:left="1000" w:firstLineChars="1083" w:firstLine="2599"/>
        <w:rPr>
          <w:rFonts w:ascii="宋体" w:hint="eastAsia"/>
          <w:sz w:val="24"/>
          <w:highlight w:val="auto"/>
        </w:rPr>
      </w:pPr>
    </w:p>
    <w:p>
      <w:pPr>
        <w:rPr>
          <w:highlight w:val="auto"/>
        </w:rPr>
      </w:pPr>
    </w:p>
    <w:p>
      <w:pPr>
        <w:ind w:firstLineChars="1800" w:firstLine="4320"/>
        <w:rPr>
          <w:sz w:val="24"/>
          <w:highlight w:val="auto"/>
        </w:rPr>
      </w:pPr>
    </w:p>
    <w:p>
      <w:pPr>
        <w:ind w:firstLineChars="1800" w:firstLine="4320"/>
        <w:rPr>
          <w:sz w:val="24"/>
          <w:highlight w:val="auto"/>
        </w:rPr>
      </w:pPr>
    </w:p>
    <w:p>
      <w:pPr>
        <w:ind w:firstLineChars="1800" w:firstLine="4320"/>
        <w:rPr>
          <w:sz w:val="24"/>
          <w:highlight w:val="auto"/>
        </w:rPr>
      </w:pPr>
    </w:p>
    <w:p>
      <w:pPr>
        <w:ind w:firstLineChars="1800" w:firstLine="4320"/>
        <w:rPr>
          <w:sz w:val="24"/>
          <w:highlight w:val="auto"/>
        </w:rPr>
      </w:pPr>
    </w:p>
    <w:p>
      <w:pPr>
        <w:ind w:firstLineChars="1800" w:firstLine="4320"/>
        <w:rPr>
          <w:sz w:val="24"/>
          <w:highlight w:val="auto"/>
        </w:rPr>
      </w:pPr>
    </w:p>
    <w:p>
      <w:pPr>
        <w:spacing w:line="360" w:lineRule="auto"/>
        <w:ind w:firstLineChars="239" w:firstLine="574"/>
        <w:rPr>
          <w:rFonts w:ascii="宋体" w:hint="eastAsia"/>
          <w:sz w:val="24"/>
          <w:highlight w:val="auto"/>
        </w:rPr>
      </w:pPr>
    </w:p>
    <w:p>
      <w:pPr>
        <w:spacing w:line="360" w:lineRule="auto"/>
        <w:ind w:firstLineChars="239" w:firstLine="574"/>
        <w:rPr>
          <w:rFonts w:ascii="宋体" w:hint="eastAsia"/>
          <w:sz w:val="24"/>
          <w:highlight w:val="auto"/>
        </w:rPr>
      </w:pPr>
    </w:p>
    <w:p>
      <w:pPr>
        <w:spacing w:line="360" w:lineRule="auto"/>
        <w:ind w:firstLineChars="239" w:firstLine="574"/>
        <w:rPr>
          <w:rFonts w:ascii="宋体" w:hint="eastAsia"/>
          <w:sz w:val="24"/>
          <w:highlight w:val="auto"/>
        </w:rPr>
      </w:pPr>
    </w:p>
    <w:p>
      <w:pPr>
        <w:widowControl/>
        <w:jc w:val="center"/>
        <w:rPr>
          <w:rFonts w:ascii="宋体"/>
          <w:b/>
          <w:bCs/>
          <w:sz w:val="28"/>
          <w:szCs w:val="28"/>
          <w:highlight w:val="auto"/>
        </w:rPr>
      </w:pPr>
      <w:bookmarkStart w:id="123" w:name="_Toc153868270"/>
      <w:bookmarkStart w:id="124" w:name="_Toc519618645"/>
    </w:p>
    <w:p>
      <w:pPr>
        <w:widowControl/>
        <w:jc w:val="center"/>
        <w:rPr>
          <w:rFonts w:ascii="宋体" w:hint="eastAsia"/>
          <w:b/>
          <w:bCs/>
          <w:sz w:val="28"/>
          <w:szCs w:val="28"/>
          <w:highlight w:val="auto"/>
        </w:rPr>
      </w:pPr>
      <w:r>
        <w:rPr>
          <w:rFonts w:ascii="宋体" w:hint="eastAsia"/>
          <w:b/>
          <w:bCs/>
          <w:sz w:val="28"/>
          <w:szCs w:val="28"/>
          <w:highlight w:val="auto"/>
        </w:rPr>
        <w:t>2.报价一览表</w:t>
      </w:r>
      <w:bookmarkEnd w:id="123"/>
      <w:bookmarkEnd w:id="124"/>
    </w:p>
    <w:p>
      <w:pPr>
        <w:adjustRightInd w:val="0"/>
        <w:snapToGrid w:val="0"/>
        <w:spacing w:line="360" w:lineRule="auto"/>
        <w:rPr>
          <w:rFonts w:ascii="宋体" w:hint="eastAsia"/>
          <w:sz w:val="24"/>
          <w:highlight w:val="auto"/>
        </w:rPr>
      </w:pPr>
      <w:r>
        <w:rPr>
          <w:rFonts w:ascii="宋体" w:hint="eastAsia"/>
          <w:sz w:val="24"/>
          <w:highlight w:val="auto"/>
        </w:rPr>
        <w:t>中华人民共和国</w:t>
      </w:r>
      <w:r>
        <w:rPr>
          <w:rFonts w:ascii="宋体" w:hint="eastAsia"/>
          <w:sz w:val="24"/>
          <w:lang w:eastAsia="zh-CN"/>
          <w:highlight w:val="auto"/>
        </w:rPr>
        <w:t>重庆</w:t>
      </w:r>
      <w:r>
        <w:rPr>
          <w:rFonts w:ascii="宋体"/>
          <w:sz w:val="24"/>
          <w:lang w:eastAsia="zh-CN"/>
          <w:highlight w:val="auto"/>
        </w:rPr>
        <w:t>港</w:t>
      </w:r>
      <w:r>
        <w:rPr>
          <w:rFonts w:ascii="宋体" w:hint="eastAsia"/>
          <w:sz w:val="24"/>
          <w:lang w:eastAsia="zh-CN"/>
          <w:highlight w:val="auto"/>
        </w:rPr>
        <w:t>海关</w:t>
      </w:r>
      <w:r>
        <w:rPr>
          <w:rFonts w:ascii="宋体" w:hint="eastAsia"/>
          <w:sz w:val="24"/>
          <w:highlight w:val="auto"/>
        </w:rPr>
        <w:t>：</w:t>
      </w:r>
    </w:p>
    <w:p>
      <w:pPr>
        <w:ind w:firstLineChars="200" w:firstLine="480"/>
        <w:rPr>
          <w:rFonts w:ascii="宋体" w:cs="黑体" w:hint="eastAsia"/>
          <w:b/>
          <w:sz w:val="44"/>
          <w:szCs w:val="44"/>
          <w:lang w:bidi="ar-SA"/>
          <w:highlight w:val="auto"/>
        </w:rPr>
      </w:pPr>
      <w:r>
        <w:rPr>
          <w:rFonts w:ascii="宋体" w:hint="eastAsia"/>
          <w:sz w:val="24"/>
          <w:highlight w:val="auto"/>
        </w:rPr>
        <w:t>在研究比选文件要求和合同条件后，我方对</w:t>
      </w:r>
      <w:r>
        <w:rPr>
          <w:rFonts w:ascii="宋体" w:hint="eastAsia"/>
          <w:sz w:val="24"/>
          <w:lang w:eastAsia="zh-CN"/>
          <w:highlight w:val="auto"/>
        </w:rPr>
        <w:t>重庆</w:t>
      </w:r>
      <w:r>
        <w:rPr>
          <w:rFonts w:ascii="宋体"/>
          <w:sz w:val="24"/>
          <w:lang w:eastAsia="zh-CN"/>
          <w:highlight w:val="auto"/>
        </w:rPr>
        <w:t>港</w:t>
      </w:r>
      <w:r>
        <w:rPr>
          <w:rFonts w:ascii="宋体" w:hint="eastAsia"/>
          <w:sz w:val="24"/>
          <w:lang w:eastAsia="zh-CN"/>
          <w:highlight w:val="auto"/>
        </w:rPr>
        <w:t>海关</w:t>
      </w:r>
      <w:r>
        <w:rPr>
          <w:rFonts w:ascii="宋体" w:hint="eastAsia"/>
          <w:sz w:val="24"/>
          <w:highlight w:val="auto"/>
        </w:rPr>
        <w:t>劳务派遣服务采购项目</w:t>
      </w:r>
    </w:p>
    <w:p>
      <w:pPr>
        <w:adjustRightInd w:val="0"/>
        <w:snapToGrid w:val="0"/>
        <w:spacing w:line="360" w:lineRule="auto"/>
        <w:rPr>
          <w:rFonts w:ascii="宋体" w:hint="eastAsia"/>
          <w:sz w:val="24"/>
          <w:u w:val="single"/>
          <w:highlight w:val="auto"/>
        </w:rPr>
      </w:pPr>
      <w:r>
        <w:rPr>
          <w:rFonts w:ascii="宋体" w:hint="eastAsia"/>
          <w:sz w:val="24"/>
          <w:highlight w:val="auto"/>
        </w:rPr>
        <w:t>投标报价如下：</w:t>
      </w:r>
    </w:p>
    <w:p>
      <w:pPr>
        <w:adjustRightInd w:val="0"/>
        <w:snapToGrid w:val="0"/>
        <w:spacing w:line="360" w:lineRule="auto"/>
        <w:ind w:firstLineChars="3000" w:firstLine="7200"/>
        <w:rPr>
          <w:rFonts w:ascii="宋体" w:hint="eastAsia"/>
          <w:sz w:val="24"/>
          <w:highlight w:val="auto"/>
        </w:rPr>
      </w:pPr>
    </w:p>
    <w:tbl>
      <w:tblPr>
        <w:jc w:val="cent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948"/>
        <w:gridCol w:w="2178"/>
        <w:gridCol w:w="1718"/>
        <w:gridCol w:w="1948"/>
        <w:gridCol w:w="1949"/>
      </w:tblGrid>
      <w:tr>
        <w:trPr>
          <w:trHeight w:val="613"/>
        </w:trPr>
        <w:tc>
          <w:tcPr>
            <w:tcW w:w="1948" w:type="dxa"/>
            <w:tcBorders>
              <w:tl2br w:val="nil"/>
              <w:tr2bl w:val="nil"/>
            </w:tcBorders>
            <w:vAlign w:val="center"/>
          </w:tcPr>
          <w:p>
            <w:pPr>
              <w:jc w:val="center"/>
              <w:rPr>
                <w:rFonts w:ascii="仿宋" w:eastAsia="仿宋" w:cs="仿宋" w:hint="eastAsia"/>
                <w:b/>
                <w:bCs/>
                <w:sz w:val="28"/>
                <w:szCs w:val="28"/>
                <w:lang w:bidi="ar-SA"/>
                <w:highlight w:val="auto"/>
              </w:rPr>
            </w:pPr>
            <w:r>
              <w:rPr>
                <w:rFonts w:ascii="仿宋" w:eastAsia="仿宋" w:cs="仿宋" w:hint="eastAsia"/>
                <w:b/>
                <w:bCs/>
                <w:sz w:val="28"/>
                <w:szCs w:val="28"/>
                <w:lang w:bidi="ar-SA"/>
                <w:highlight w:val="auto"/>
              </w:rPr>
              <w:t>采购人</w:t>
            </w:r>
          </w:p>
        </w:tc>
        <w:tc>
          <w:tcPr>
            <w:tcW w:w="2178" w:type="dxa"/>
            <w:tcBorders>
              <w:tl2br w:val="nil"/>
              <w:tr2bl w:val="nil"/>
            </w:tcBorders>
            <w:vAlign w:val="center"/>
          </w:tcPr>
          <w:p>
            <w:pPr>
              <w:jc w:val="center"/>
              <w:rPr>
                <w:rFonts w:ascii="仿宋" w:eastAsia="仿宋" w:cs="仿宋" w:hint="eastAsia"/>
                <w:b/>
                <w:bCs/>
                <w:sz w:val="28"/>
                <w:szCs w:val="28"/>
                <w:lang w:bidi="ar-SA"/>
                <w:highlight w:val="auto"/>
              </w:rPr>
            </w:pPr>
            <w:r>
              <w:rPr>
                <w:rFonts w:ascii="仿宋" w:eastAsia="仿宋" w:cs="仿宋" w:hint="eastAsia"/>
                <w:b/>
                <w:bCs/>
                <w:sz w:val="28"/>
                <w:szCs w:val="28"/>
                <w:lang w:bidi="ar-SA"/>
                <w:highlight w:val="auto"/>
              </w:rPr>
              <w:t>项目名称</w:t>
            </w:r>
          </w:p>
        </w:tc>
        <w:tc>
          <w:tcPr>
            <w:tcW w:w="1718" w:type="dxa"/>
            <w:tcBorders>
              <w:tl2br w:val="nil"/>
              <w:tr2bl w:val="nil"/>
            </w:tcBorders>
            <w:vAlign w:val="center"/>
          </w:tcPr>
          <w:p>
            <w:pPr>
              <w:jc w:val="center"/>
              <w:rPr>
                <w:rFonts w:ascii="仿宋" w:eastAsia="仿宋" w:cs="仿宋" w:hint="eastAsia"/>
                <w:b/>
                <w:bCs/>
                <w:sz w:val="28"/>
                <w:szCs w:val="28"/>
                <w:highlight w:val="auto"/>
              </w:rPr>
            </w:pPr>
            <w:r>
              <w:rPr>
                <w:rFonts w:ascii="仿宋" w:eastAsia="仿宋" w:cs="仿宋" w:hint="eastAsia"/>
                <w:b/>
                <w:bCs/>
                <w:sz w:val="28"/>
                <w:szCs w:val="28"/>
                <w:highlight w:val="auto"/>
              </w:rPr>
              <w:t>管理服务费</w:t>
            </w:r>
          </w:p>
        </w:tc>
        <w:tc>
          <w:tcPr>
            <w:tcW w:w="1948" w:type="dxa"/>
            <w:tcBorders>
              <w:tl2br w:val="nil"/>
              <w:tr2bl w:val="nil"/>
            </w:tcBorders>
            <w:vAlign w:val="center"/>
          </w:tcPr>
          <w:p>
            <w:pPr>
              <w:jc w:val="center"/>
              <w:rPr>
                <w:rFonts w:ascii="仿宋" w:eastAsia="仿宋" w:cs="仿宋" w:hint="eastAsia"/>
                <w:b/>
                <w:bCs/>
                <w:sz w:val="28"/>
                <w:szCs w:val="28"/>
                <w:lang w:eastAsia="zh-CN"/>
                <w:highlight w:val="auto"/>
              </w:rPr>
            </w:pPr>
            <w:r>
              <w:rPr>
                <w:rFonts w:ascii="仿宋" w:eastAsia="仿宋" w:cs="仿宋" w:hint="eastAsia"/>
                <w:b/>
                <w:bCs/>
                <w:sz w:val="28"/>
                <w:szCs w:val="28"/>
                <w:lang w:eastAsia="zh-CN"/>
                <w:highlight w:val="auto"/>
              </w:rPr>
              <w:t>服务期限</w:t>
            </w:r>
          </w:p>
        </w:tc>
        <w:tc>
          <w:tcPr>
            <w:tcW w:w="1949" w:type="dxa"/>
            <w:tcBorders>
              <w:tl2br w:val="nil"/>
              <w:tr2bl w:val="nil"/>
            </w:tcBorders>
            <w:vAlign w:val="center"/>
          </w:tcPr>
          <w:p>
            <w:pPr>
              <w:jc w:val="center"/>
              <w:rPr>
                <w:rFonts w:ascii="仿宋" w:eastAsia="仿宋" w:cs="仿宋" w:hint="eastAsia"/>
                <w:b/>
                <w:bCs/>
                <w:sz w:val="28"/>
                <w:szCs w:val="28"/>
                <w:lang w:bidi="ar-SA"/>
                <w:highlight w:val="auto"/>
              </w:rPr>
            </w:pPr>
            <w:r>
              <w:rPr>
                <w:rFonts w:ascii="仿宋" w:eastAsia="仿宋" w:cs="仿宋" w:hint="eastAsia"/>
                <w:b/>
                <w:bCs/>
                <w:sz w:val="28"/>
                <w:szCs w:val="28"/>
                <w:lang w:bidi="ar-SA"/>
                <w:highlight w:val="auto"/>
              </w:rPr>
              <w:t>备注</w:t>
            </w:r>
          </w:p>
        </w:tc>
      </w:tr>
      <w:tr>
        <w:trPr>
          <w:trHeight w:val="737"/>
        </w:trPr>
        <w:tc>
          <w:tcPr>
            <w:tcW w:w="1948" w:type="dxa"/>
            <w:tcBorders>
              <w:tl2br w:val="nil"/>
              <w:tr2bl w:val="nil"/>
            </w:tcBorders>
            <w:vAlign w:val="center"/>
          </w:tcPr>
          <w:p>
            <w:pPr>
              <w:jc w:val="center"/>
              <w:rPr>
                <w:rFonts w:ascii="仿宋" w:eastAsia="宋体" w:cs="仿宋" w:hAnsi="仿宋" w:hint="eastAsia"/>
                <w:sz w:val="24"/>
                <w:lang w:eastAsia="zh-CN" w:bidi="ar-SA"/>
                <w:highlight w:val="auto"/>
              </w:rPr>
            </w:pPr>
            <w:r>
              <w:rPr>
                <w:rFonts w:ascii="宋体" w:hint="eastAsia"/>
                <w:sz w:val="24"/>
                <w:highlight w:val="auto"/>
              </w:rPr>
              <w:t>中华人民共和国</w:t>
            </w:r>
            <w:r>
              <w:rPr>
                <w:rFonts w:ascii="宋体" w:hint="eastAsia"/>
                <w:sz w:val="24"/>
                <w:lang w:eastAsia="zh-CN"/>
                <w:highlight w:val="auto"/>
              </w:rPr>
              <w:t>重庆</w:t>
            </w:r>
            <w:r>
              <w:rPr>
                <w:rFonts w:ascii="宋体"/>
                <w:sz w:val="24"/>
                <w:lang w:eastAsia="zh-CN"/>
                <w:highlight w:val="auto"/>
              </w:rPr>
              <w:t>港</w:t>
            </w:r>
            <w:r>
              <w:rPr>
                <w:rFonts w:ascii="宋体" w:hint="eastAsia"/>
                <w:sz w:val="24"/>
                <w:lang w:eastAsia="zh-CN"/>
                <w:highlight w:val="auto"/>
              </w:rPr>
              <w:t>海关</w:t>
            </w:r>
          </w:p>
        </w:tc>
        <w:tc>
          <w:tcPr>
            <w:tcW w:w="2178" w:type="dxa"/>
            <w:tcBorders>
              <w:tl2br w:val="nil"/>
              <w:tr2bl w:val="nil"/>
            </w:tcBorders>
            <w:vAlign w:val="center"/>
          </w:tcPr>
          <w:p>
            <w:pPr>
              <w:jc w:val="center"/>
              <w:rPr>
                <w:rFonts w:ascii="仿宋" w:eastAsia="仿宋" w:cs="仿宋" w:hint="eastAsia"/>
                <w:b/>
                <w:kern w:val="0"/>
                <w:sz w:val="24"/>
                <w:lang w:bidi="ar-SA"/>
                <w:highlight w:val="auto"/>
              </w:rPr>
            </w:pPr>
            <w:r>
              <w:rPr>
                <w:rFonts w:ascii="宋体" w:hint="eastAsia"/>
                <w:sz w:val="24"/>
                <w:lang w:eastAsia="zh-CN"/>
                <w:highlight w:val="auto"/>
              </w:rPr>
              <w:t>重庆</w:t>
            </w:r>
            <w:r>
              <w:rPr>
                <w:rFonts w:ascii="宋体"/>
                <w:sz w:val="24"/>
                <w:lang w:eastAsia="zh-CN"/>
                <w:highlight w:val="auto"/>
              </w:rPr>
              <w:t>港</w:t>
            </w:r>
            <w:r>
              <w:rPr>
                <w:rFonts w:ascii="宋体" w:hint="eastAsia"/>
                <w:sz w:val="24"/>
                <w:lang w:eastAsia="zh-CN"/>
                <w:highlight w:val="auto"/>
              </w:rPr>
              <w:t>海关</w:t>
            </w:r>
            <w:r>
              <w:rPr>
                <w:rFonts w:ascii="宋体" w:hint="eastAsia"/>
                <w:sz w:val="24"/>
                <w:highlight w:val="auto"/>
              </w:rPr>
              <w:t>劳务派遣服务采购项目</w:t>
            </w:r>
          </w:p>
        </w:tc>
        <w:tc>
          <w:tcPr>
            <w:tcW w:w="1718" w:type="dxa"/>
            <w:tcBorders>
              <w:tl2br w:val="nil"/>
              <w:tr2bl w:val="nil"/>
            </w:tcBorders>
            <w:vAlign w:val="center"/>
          </w:tcPr>
          <w:p>
            <w:pPr>
              <w:jc w:val="center"/>
              <w:rPr>
                <w:rFonts w:hint="eastAsia"/>
                <w:highlight w:val="auto"/>
              </w:rPr>
            </w:pPr>
            <w:r>
              <w:rPr>
                <w:rFonts w:hint="eastAsia"/>
                <w:highlight w:val="auto"/>
              </w:rPr>
              <w:t>XX元/人/月</w:t>
            </w:r>
          </w:p>
        </w:tc>
        <w:tc>
          <w:tcPr>
            <w:tcW w:w="1948" w:type="dxa"/>
            <w:tcBorders>
              <w:tl2br w:val="nil"/>
              <w:tr2bl w:val="nil"/>
            </w:tcBorders>
            <w:vAlign w:val="center"/>
          </w:tcPr>
          <w:p>
            <w:pPr>
              <w:jc w:val="center"/>
              <w:rPr>
                <w:rFonts w:hint="eastAsia"/>
                <w:highlight w:val="auto"/>
              </w:rPr>
            </w:pPr>
          </w:p>
        </w:tc>
        <w:tc>
          <w:tcPr>
            <w:tcW w:w="1949" w:type="dxa"/>
            <w:tcBorders>
              <w:tl2br w:val="nil"/>
              <w:tr2bl w:val="nil"/>
            </w:tcBorders>
            <w:vAlign w:val="center"/>
          </w:tcPr>
          <w:p>
            <w:pPr>
              <w:jc w:val="center"/>
              <w:rPr>
                <w:highlight w:val="auto"/>
              </w:rPr>
            </w:pPr>
          </w:p>
        </w:tc>
      </w:tr>
    </w:tbl>
    <w:p>
      <w:pPr>
        <w:adjustRightInd w:val="0"/>
        <w:snapToGrid w:val="0"/>
        <w:spacing w:line="360" w:lineRule="auto"/>
        <w:rPr>
          <w:rFonts w:ascii="宋体" w:hint="eastAsia"/>
          <w:sz w:val="24"/>
          <w:highlight w:val="auto"/>
        </w:rPr>
      </w:pPr>
    </w:p>
    <w:p>
      <w:pPr>
        <w:tabs>
          <w:tab w:val="left" w:pos="654"/>
          <w:tab w:val="left" w:pos="1734"/>
          <w:tab w:val="left" w:pos="2814"/>
          <w:tab w:val="left" w:pos="3894"/>
          <w:tab w:val="left" w:pos="5334"/>
          <w:tab w:val="left" w:pos="6414"/>
          <w:tab w:val="left" w:pos="7254"/>
          <w:tab w:val="left" w:pos="8574"/>
          <w:tab w:val="left" w:pos="9654"/>
        </w:tabs>
        <w:adjustRightInd w:val="0"/>
        <w:snapToGrid w:val="0"/>
        <w:spacing w:line="360" w:lineRule="auto"/>
        <w:rPr>
          <w:rFonts w:ascii="宋体" w:hint="eastAsia"/>
          <w:sz w:val="24"/>
          <w:highlight w:val="auto"/>
        </w:rPr>
      </w:pPr>
      <w:r>
        <w:rPr>
          <w:rFonts w:ascii="宋体" w:hint="eastAsia"/>
          <w:sz w:val="24"/>
          <w:highlight w:val="auto"/>
        </w:rPr>
        <w:t>注：</w:t>
      </w:r>
    </w:p>
    <w:p>
      <w:pPr>
        <w:numPr>
          <w:ilvl w:val="0"/>
          <w:numId w:val="10"/>
        </w:numPr>
        <w:autoSpaceDE/>
        <w:autoSpaceDN/>
        <w:adjustRightInd/>
        <w:snapToGrid/>
        <w:spacing w:line="460" w:lineRule="exact"/>
        <w:ind w:left="0" w:firstLine="480"/>
        <w:outlineLvl w:val="2"/>
        <w:rPr>
          <w:rFonts w:ascii="宋体" w:eastAsia="宋体" w:cs="宋体" w:hint="eastAsia"/>
          <w:color w:val="000000"/>
          <w:kern w:val="0"/>
          <w:sz w:val="24"/>
          <w:lang w:eastAsia="zh-CN"/>
        </w:rPr>
      </w:pPr>
      <w:r>
        <w:rPr>
          <w:rFonts w:ascii="宋体" w:eastAsia="宋体" w:cs="宋体" w:hint="eastAsia"/>
          <w:color w:val="000000"/>
          <w:kern w:val="0"/>
          <w:sz w:val="24"/>
          <w:lang w:eastAsia="zh-CN"/>
        </w:rPr>
        <w:t>供应商</w:t>
      </w:r>
      <w:r>
        <w:rPr>
          <w:rFonts w:ascii="宋体" w:eastAsia="宋体" w:cs="宋体" w:hint="eastAsia"/>
          <w:color w:val="000000"/>
          <w:kern w:val="0"/>
          <w:sz w:val="24"/>
        </w:rPr>
        <w:t>按照管理服务费单价费用报价，不得超过</w:t>
      </w:r>
      <w:r>
        <w:rPr>
          <w:rFonts w:ascii="宋体" w:eastAsia="宋体" w:cs="宋体" w:hint="eastAsia"/>
          <w:color w:val="000000"/>
          <w:kern w:val="0"/>
          <w:sz w:val="24"/>
          <w:lang w:val="en-US" w:eastAsia="zh-CN"/>
        </w:rPr>
        <w:t>8</w:t>
      </w:r>
      <w:r>
        <w:rPr>
          <w:rFonts w:ascii="宋体" w:eastAsia="宋体" w:cs="宋体"/>
          <w:color w:val="000000"/>
          <w:kern w:val="0"/>
          <w:sz w:val="24"/>
          <w:lang w:val="en-US" w:eastAsia="zh-CN"/>
        </w:rPr>
        <w:t>0</w:t>
      </w:r>
      <w:r>
        <w:rPr>
          <w:rFonts w:ascii="宋体" w:eastAsia="宋体" w:cs="宋体" w:hint="eastAsia"/>
          <w:color w:val="000000"/>
          <w:kern w:val="0"/>
          <w:sz w:val="24"/>
        </w:rPr>
        <w:t>元/</w:t>
      </w:r>
      <w:r>
        <w:rPr>
          <w:rFonts w:ascii="宋体" w:eastAsia="宋体" w:cs="宋体" w:hint="eastAsia"/>
          <w:color w:val="000000"/>
          <w:kern w:val="0"/>
          <w:sz w:val="24"/>
          <w:lang w:eastAsia="zh-CN"/>
        </w:rPr>
        <w:t>人</w:t>
      </w:r>
      <w:r>
        <w:rPr>
          <w:rFonts w:ascii="宋体" w:eastAsia="宋体" w:cs="宋体" w:hint="eastAsia"/>
          <w:color w:val="000000"/>
          <w:kern w:val="0"/>
          <w:sz w:val="24"/>
        </w:rPr>
        <w:t>/</w:t>
      </w:r>
      <w:r>
        <w:rPr>
          <w:rFonts w:ascii="宋体" w:eastAsia="宋体" w:cs="宋体" w:hint="eastAsia"/>
          <w:color w:val="000000"/>
          <w:kern w:val="0"/>
          <w:sz w:val="24"/>
          <w:lang w:eastAsia="zh-CN"/>
        </w:rPr>
        <w:t>月</w:t>
      </w:r>
      <w:r>
        <w:rPr>
          <w:rFonts w:ascii="宋体" w:eastAsia="宋体" w:cs="宋体" w:hint="eastAsia"/>
          <w:color w:val="000000"/>
          <w:kern w:val="0"/>
          <w:sz w:val="24"/>
        </w:rPr>
        <w:t>，否则作无效投标处理</w:t>
      </w:r>
      <w:r>
        <w:rPr>
          <w:rFonts w:ascii="宋体" w:eastAsia="宋体" w:cs="宋体" w:hint="eastAsia"/>
          <w:color w:val="000000"/>
          <w:kern w:val="0"/>
          <w:sz w:val="24"/>
          <w:lang w:eastAsia="zh-CN"/>
        </w:rPr>
        <w:t>；</w:t>
      </w:r>
    </w:p>
    <w:p>
      <w:pPr>
        <w:numPr>
          <w:ilvl w:val="0"/>
          <w:numId w:val="10"/>
        </w:numPr>
        <w:autoSpaceDE/>
        <w:autoSpaceDN/>
        <w:adjustRightInd/>
        <w:snapToGrid/>
        <w:spacing w:line="460" w:lineRule="exact"/>
        <w:ind w:left="0" w:firstLine="480"/>
        <w:outlineLvl w:val="2"/>
        <w:rPr>
          <w:rFonts w:ascii="宋体" w:hint="eastAsia"/>
          <w:sz w:val="24"/>
          <w:highlight w:val="auto"/>
        </w:rPr>
      </w:pPr>
      <w:r>
        <w:rPr>
          <w:rFonts w:ascii="宋体" w:hint="eastAsia"/>
          <w:sz w:val="24"/>
          <w:highlight w:val="auto"/>
        </w:rPr>
        <w:t>供应商如果需要对报价或其它内容加以说明，可在备注栏填写；</w:t>
      </w:r>
    </w:p>
    <w:p>
      <w:pPr>
        <w:numPr>
          <w:ilvl w:val="0"/>
          <w:numId w:val="10"/>
        </w:numPr>
        <w:autoSpaceDE/>
        <w:autoSpaceDN/>
        <w:adjustRightInd/>
        <w:snapToGrid/>
        <w:spacing w:line="460" w:lineRule="exact"/>
        <w:ind w:left="0" w:firstLine="480"/>
        <w:outlineLvl w:val="2"/>
        <w:rPr>
          <w:rFonts w:ascii="宋体" w:hint="eastAsia"/>
          <w:sz w:val="24"/>
          <w:highlight w:val="auto"/>
        </w:rPr>
      </w:pPr>
      <w:r>
        <w:rPr>
          <w:rFonts w:ascii="宋体" w:hint="eastAsia"/>
          <w:sz w:val="24"/>
          <w:highlight w:val="auto"/>
        </w:rPr>
        <w:t>不得填报有选择性报价方案。</w:t>
      </w:r>
    </w:p>
    <w:p>
      <w:pPr>
        <w:adjustRightInd w:val="0"/>
        <w:snapToGrid w:val="0"/>
        <w:spacing w:line="360" w:lineRule="auto"/>
        <w:rPr>
          <w:rFonts w:ascii="宋体" w:hint="eastAsia"/>
          <w:sz w:val="24"/>
          <w:highlight w:val="auto"/>
        </w:rPr>
      </w:pPr>
    </w:p>
    <w:p>
      <w:pPr>
        <w:adjustRightInd w:val="0"/>
        <w:snapToGrid w:val="0"/>
        <w:spacing w:line="360" w:lineRule="auto"/>
        <w:ind w:leftChars="285" w:left="599"/>
        <w:rPr>
          <w:rFonts w:ascii="宋体" w:eastAsia="宋体" w:hint="eastAsia"/>
          <w:sz w:val="24"/>
          <w:u w:val="single"/>
          <w:lang w:val="en-US" w:eastAsia="zh-CN"/>
          <w:highlight w:val="auto"/>
        </w:rPr>
      </w:pPr>
      <w:r>
        <w:rPr>
          <w:rFonts w:ascii="宋体" w:hint="eastAsia"/>
          <w:sz w:val="24"/>
          <w:highlight w:val="auto"/>
        </w:rPr>
        <w:t>法定代表人或授权委托人：</w:t>
      </w:r>
      <w:r>
        <w:rPr>
          <w:rFonts w:ascii="宋体" w:hint="eastAsia"/>
          <w:sz w:val="24"/>
          <w:u w:val="single"/>
          <w:highlight w:val="auto"/>
        </w:rPr>
        <w:t xml:space="preserve">         </w:t>
      </w:r>
      <w:r>
        <w:rPr>
          <w:rFonts w:ascii="宋体" w:hint="eastAsia"/>
          <w:sz w:val="24"/>
          <w:highlight w:val="auto"/>
        </w:rPr>
        <w:t>（签名）</w:t>
      </w:r>
      <w:r>
        <w:rPr>
          <w:rFonts w:ascii="宋体" w:hint="eastAsia"/>
          <w:sz w:val="24"/>
          <w:lang w:eastAsia="zh-CN"/>
          <w:highlight w:val="auto"/>
        </w:rPr>
        <w:t>；联系电话：</w:t>
      </w:r>
      <w:r>
        <w:rPr>
          <w:rFonts w:ascii="宋体" w:hint="eastAsia"/>
          <w:sz w:val="24"/>
          <w:u w:val="single"/>
          <w:lang w:val="en-US" w:eastAsia="zh-CN"/>
          <w:highlight w:val="auto"/>
        </w:rPr>
        <w:t xml:space="preserve">           </w:t>
      </w:r>
    </w:p>
    <w:p>
      <w:pPr>
        <w:adjustRightInd w:val="0"/>
        <w:snapToGrid w:val="0"/>
        <w:spacing w:line="360" w:lineRule="auto"/>
        <w:ind w:leftChars="285" w:left="599"/>
        <w:rPr>
          <w:rFonts w:ascii="宋体" w:hint="eastAsia"/>
          <w:sz w:val="24"/>
          <w:highlight w:val="auto"/>
        </w:rPr>
      </w:pPr>
      <w:r>
        <w:rPr>
          <w:rFonts w:ascii="宋体" w:hint="eastAsia"/>
          <w:sz w:val="24"/>
          <w:highlight w:val="auto"/>
        </w:rPr>
        <w:t>供应商名称：</w:t>
      </w:r>
      <w:r>
        <w:rPr>
          <w:rFonts w:ascii="宋体" w:hint="eastAsia"/>
          <w:sz w:val="24"/>
          <w:u w:val="single"/>
          <w:highlight w:val="auto"/>
        </w:rPr>
        <w:t xml:space="preserve">                              </w:t>
      </w:r>
      <w:r>
        <w:rPr>
          <w:rFonts w:ascii="宋体" w:hint="eastAsia"/>
          <w:sz w:val="24"/>
          <w:highlight w:val="auto"/>
        </w:rPr>
        <w:t>（公章）</w:t>
      </w:r>
    </w:p>
    <w:p>
      <w:pPr>
        <w:widowControl/>
        <w:ind w:firstLineChars="1800" w:firstLine="4320"/>
        <w:jc w:val="center"/>
        <w:rPr>
          <w:rFonts w:ascii="宋体" w:hint="eastAsia"/>
          <w:sz w:val="24"/>
          <w:highlight w:val="auto"/>
        </w:rPr>
      </w:pPr>
    </w:p>
    <w:p>
      <w:pPr>
        <w:widowControl/>
        <w:ind w:firstLineChars="1800" w:firstLine="4320"/>
        <w:jc w:val="center"/>
        <w:rPr>
          <w:rFonts w:ascii="宋体" w:hint="eastAsia"/>
          <w:sz w:val="24"/>
          <w:highlight w:val="auto"/>
        </w:rPr>
      </w:pPr>
    </w:p>
    <w:p>
      <w:pPr>
        <w:widowControl/>
        <w:ind w:firstLineChars="1800" w:firstLine="4320"/>
        <w:jc w:val="center"/>
        <w:rPr>
          <w:rFonts w:ascii="宋体" w:hint="eastAsia"/>
          <w:bCs/>
          <w:sz w:val="28"/>
          <w:szCs w:val="28"/>
          <w:highlight w:val="auto"/>
        </w:rPr>
      </w:pPr>
      <w:r>
        <w:rPr>
          <w:rFonts w:ascii="宋体" w:hint="eastAsia"/>
          <w:sz w:val="24"/>
          <w:highlight w:val="auto"/>
        </w:rPr>
        <w:t>日期：</w:t>
      </w:r>
      <w:r>
        <w:rPr>
          <w:rFonts w:ascii="宋体" w:hint="eastAsia"/>
          <w:sz w:val="24"/>
          <w:u w:val="single"/>
          <w:highlight w:val="auto"/>
        </w:rPr>
        <w:t xml:space="preserve">    </w:t>
      </w:r>
      <w:r>
        <w:rPr>
          <w:rFonts w:ascii="宋体" w:hint="eastAsia"/>
          <w:sz w:val="24"/>
          <w:highlight w:val="auto"/>
        </w:rPr>
        <w:t xml:space="preserve">年 </w:t>
      </w:r>
      <w:r>
        <w:rPr>
          <w:rFonts w:ascii="宋体" w:hint="eastAsia"/>
          <w:sz w:val="24"/>
          <w:u w:val="single"/>
          <w:highlight w:val="auto"/>
        </w:rPr>
        <w:t xml:space="preserve">  </w:t>
      </w:r>
      <w:r>
        <w:rPr>
          <w:rFonts w:ascii="宋体" w:hint="eastAsia"/>
          <w:sz w:val="24"/>
          <w:highlight w:val="auto"/>
        </w:rPr>
        <w:t>月</w:t>
      </w:r>
      <w:r>
        <w:rPr>
          <w:rFonts w:ascii="宋体" w:hint="eastAsia"/>
          <w:sz w:val="24"/>
          <w:u w:val="single"/>
          <w:highlight w:val="auto"/>
        </w:rPr>
        <w:t xml:space="preserve">   </w:t>
      </w:r>
      <w:r>
        <w:rPr>
          <w:rFonts w:ascii="宋体" w:hint="eastAsia"/>
          <w:sz w:val="24"/>
          <w:highlight w:val="auto"/>
        </w:rPr>
        <w:t>日</w:t>
        <w:br w:type="page"/>
      </w:r>
      <w:bookmarkStart w:id="125" w:name="_Toc19691494"/>
      <w:bookmarkStart w:id="126" w:name="_Toc16690"/>
      <w:bookmarkStart w:id="127" w:name="_Toc310967457"/>
      <w:bookmarkStart w:id="128" w:name="_Toc296594294"/>
      <w:bookmarkStart w:id="129" w:name="_Toc93989445"/>
      <w:bookmarkStart w:id="130" w:name="_Toc74986442"/>
      <w:bookmarkStart w:id="131" w:name="_Toc519618647"/>
      <w:r>
        <w:rPr>
          <w:rFonts w:ascii="宋体" w:hint="eastAsia"/>
          <w:b/>
          <w:sz w:val="28"/>
          <w:szCs w:val="28"/>
          <w:highlight w:val="auto"/>
        </w:rPr>
        <w:t>3.</w:t>
      </w:r>
      <w:r>
        <w:rPr>
          <w:rFonts w:hint="eastAsia"/>
          <w:b/>
          <w:highlight w:val="auto"/>
        </w:rPr>
        <w:t xml:space="preserve"> </w:t>
      </w:r>
      <w:r>
        <w:rPr>
          <w:rFonts w:ascii="宋体" w:hint="eastAsia"/>
          <w:b/>
          <w:sz w:val="28"/>
          <w:szCs w:val="28"/>
          <w:highlight w:val="auto"/>
        </w:rPr>
        <w:t>技术/服务偏离表</w:t>
      </w:r>
      <w:bookmarkEnd w:id="125"/>
      <w:bookmarkEnd w:id="126"/>
    </w:p>
    <w:p>
      <w:pPr>
        <w:pStyle w:val="40"/>
        <w:rPr>
          <w:highlight w:val="auto"/>
        </w:rPr>
      </w:pPr>
      <w:r>
        <w:rPr>
          <w:rFonts w:hint="eastAsia"/>
          <w:highlight w:val="auto"/>
        </w:rPr>
        <w:t>项目名称：</w:t>
      </w:r>
      <w:r>
        <w:rPr>
          <w:highlight w:val="auto"/>
        </w:rPr>
        <w:t xml:space="preserve">___________  </w:t>
      </w:r>
    </w:p>
    <w:tbl>
      <w:tblPr>
        <w:jc w:val="cente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75"/>
        <w:gridCol w:w="2747"/>
        <w:gridCol w:w="2446"/>
        <w:gridCol w:w="1404"/>
        <w:gridCol w:w="1569"/>
      </w:tblGrid>
      <w:tr>
        <w:trPr>
          <w:trHeight w:val="521"/>
        </w:trPr>
        <w:tc>
          <w:tcPr>
            <w:tcW w:w="1575" w:type="dxa"/>
            <w:tcBorders>
              <w:tl2br w:val="nil"/>
              <w:tr2bl w:val="nil"/>
            </w:tcBorders>
            <w:vAlign w:val="center"/>
          </w:tcPr>
          <w:p>
            <w:pPr>
              <w:pStyle w:val="40"/>
              <w:jc w:val="center"/>
              <w:rPr>
                <w:highlight w:val="auto"/>
              </w:rPr>
            </w:pPr>
            <w:r>
              <w:rPr>
                <w:rFonts w:hint="eastAsia"/>
                <w:highlight w:val="auto"/>
              </w:rPr>
              <w:t>序号</w:t>
            </w:r>
          </w:p>
        </w:tc>
        <w:tc>
          <w:tcPr>
            <w:tcW w:w="2747" w:type="dxa"/>
            <w:tcBorders>
              <w:tl2br w:val="nil"/>
              <w:tr2bl w:val="nil"/>
            </w:tcBorders>
            <w:vAlign w:val="center"/>
          </w:tcPr>
          <w:p>
            <w:pPr>
              <w:pStyle w:val="40"/>
              <w:jc w:val="center"/>
              <w:rPr>
                <w:highlight w:val="auto"/>
              </w:rPr>
            </w:pPr>
            <w:r>
              <w:rPr>
                <w:rFonts w:hint="eastAsia"/>
                <w:highlight w:val="auto"/>
              </w:rPr>
              <w:t>服务需求</w:t>
            </w:r>
          </w:p>
        </w:tc>
        <w:tc>
          <w:tcPr>
            <w:tcW w:w="2446" w:type="dxa"/>
            <w:tcBorders>
              <w:tl2br w:val="nil"/>
              <w:tr2bl w:val="nil"/>
            </w:tcBorders>
            <w:vAlign w:val="center"/>
          </w:tcPr>
          <w:p>
            <w:pPr>
              <w:pStyle w:val="40"/>
              <w:jc w:val="center"/>
              <w:rPr>
                <w:highlight w:val="auto"/>
              </w:rPr>
            </w:pPr>
            <w:r>
              <w:rPr>
                <w:rFonts w:hint="eastAsia"/>
                <w:highlight w:val="auto"/>
              </w:rPr>
              <w:t>响应内容</w:t>
            </w:r>
          </w:p>
        </w:tc>
        <w:tc>
          <w:tcPr>
            <w:tcW w:w="1404" w:type="dxa"/>
            <w:tcBorders>
              <w:tl2br w:val="nil"/>
              <w:tr2bl w:val="nil"/>
            </w:tcBorders>
            <w:vAlign w:val="center"/>
          </w:tcPr>
          <w:p>
            <w:pPr>
              <w:pStyle w:val="40"/>
              <w:jc w:val="center"/>
              <w:rPr>
                <w:highlight w:val="auto"/>
              </w:rPr>
            </w:pPr>
            <w:r>
              <w:rPr>
                <w:rFonts w:hint="eastAsia"/>
                <w:highlight w:val="auto"/>
              </w:rPr>
              <w:t>偏离</w:t>
            </w:r>
          </w:p>
        </w:tc>
        <w:tc>
          <w:tcPr>
            <w:tcW w:w="1569" w:type="dxa"/>
            <w:tcBorders>
              <w:tl2br w:val="nil"/>
              <w:tr2bl w:val="nil"/>
            </w:tcBorders>
            <w:vAlign w:val="center"/>
          </w:tcPr>
          <w:p>
            <w:pPr>
              <w:pStyle w:val="40"/>
              <w:jc w:val="center"/>
              <w:rPr>
                <w:highlight w:val="auto"/>
              </w:rPr>
            </w:pPr>
            <w:r>
              <w:rPr>
                <w:rFonts w:hint="eastAsia"/>
                <w:highlight w:val="auto"/>
              </w:rPr>
              <w:t>说明</w:t>
            </w: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0"/>
              <w:keepNext/>
              <w:widowControl w:val="0"/>
              <w:tabs>
                <w:tab w:val="left" w:pos="432"/>
              </w:tabs>
              <w:spacing w:line="240" w:lineRule="auto"/>
              <w:ind w:left="432" w:hanging="432"/>
              <w:outlineLvl w:val="0"/>
              <w:rPr>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0"/>
              <w:keepNext/>
              <w:widowControl w:val="0"/>
              <w:tabs>
                <w:tab w:val="left" w:pos="432"/>
              </w:tabs>
              <w:spacing w:line="240" w:lineRule="auto"/>
              <w:ind w:left="432" w:hanging="432"/>
              <w:outlineLvl w:val="0"/>
              <w:rPr>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0"/>
              <w:keepNext/>
              <w:widowControl w:val="0"/>
              <w:tabs>
                <w:tab w:val="left" w:pos="432"/>
              </w:tabs>
              <w:spacing w:line="240" w:lineRule="auto"/>
              <w:ind w:left="432" w:hanging="432"/>
              <w:outlineLvl w:val="0"/>
              <w:rPr>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0"/>
              <w:keepNext/>
              <w:widowControl w:val="0"/>
              <w:tabs>
                <w:tab w:val="left" w:pos="432"/>
              </w:tabs>
              <w:spacing w:line="240" w:lineRule="auto"/>
              <w:ind w:left="432" w:hanging="432"/>
              <w:outlineLvl w:val="0"/>
              <w:rPr>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0"/>
              <w:keepNext/>
              <w:widowControl w:val="0"/>
              <w:tabs>
                <w:tab w:val="left" w:pos="432"/>
              </w:tabs>
              <w:ind w:left="432" w:hanging="432"/>
              <w:outlineLvl w:val="0"/>
              <w:rPr>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0"/>
              <w:keepNext/>
              <w:widowControl w:val="0"/>
              <w:tabs>
                <w:tab w:val="left" w:pos="432"/>
              </w:tabs>
              <w:ind w:left="432" w:hanging="432"/>
              <w:outlineLvl w:val="0"/>
              <w:rPr>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r>
        <w:trPr>
          <w:trHeight w:val="522"/>
        </w:trPr>
        <w:tc>
          <w:tcPr>
            <w:tcW w:w="1575" w:type="dxa"/>
            <w:tcBorders>
              <w:tl2br w:val="nil"/>
              <w:tr2bl w:val="nil"/>
            </w:tcBorders>
          </w:tcPr>
          <w:p>
            <w:pPr>
              <w:pStyle w:val="40"/>
              <w:keepNext/>
              <w:widowControl w:val="0"/>
              <w:tabs>
                <w:tab w:val="left" w:pos="432"/>
              </w:tabs>
              <w:ind w:left="432" w:hanging="432"/>
              <w:outlineLvl w:val="0"/>
              <w:rPr>
                <w:highlight w:val="auto"/>
              </w:rPr>
            </w:pPr>
          </w:p>
        </w:tc>
        <w:tc>
          <w:tcPr>
            <w:tcW w:w="2747" w:type="dxa"/>
            <w:tcBorders>
              <w:tl2br w:val="nil"/>
              <w:tr2bl w:val="nil"/>
            </w:tcBorders>
          </w:tcPr>
          <w:p>
            <w:pPr>
              <w:pStyle w:val="41"/>
              <w:keepNext/>
              <w:widowControl w:val="0"/>
              <w:tabs>
                <w:tab w:val="left" w:pos="432"/>
              </w:tabs>
              <w:adjustRightInd w:val="0"/>
              <w:snapToGrid w:val="0"/>
              <w:spacing w:line="360" w:lineRule="auto"/>
              <w:ind w:left="432" w:hanging="432"/>
              <w:jc w:val="left"/>
              <w:outlineLvl w:val="0"/>
              <w:rPr>
                <w:rFonts w:ascii="宋体" w:cs="Courier New" w:hint="eastAsia"/>
                <w:sz w:val="24"/>
                <w:szCs w:val="21"/>
                <w:lang w:bidi="ar-SA"/>
                <w:highlight w:val="auto"/>
              </w:rPr>
            </w:pPr>
          </w:p>
        </w:tc>
        <w:tc>
          <w:tcPr>
            <w:tcW w:w="2446" w:type="dxa"/>
            <w:tcBorders>
              <w:tl2br w:val="nil"/>
              <w:tr2bl w:val="nil"/>
            </w:tcBorders>
          </w:tcPr>
          <w:p>
            <w:pPr>
              <w:pStyle w:val="40"/>
              <w:keepNext/>
              <w:widowControl w:val="0"/>
              <w:tabs>
                <w:tab w:val="left" w:pos="432"/>
              </w:tabs>
              <w:ind w:left="432" w:hanging="432"/>
              <w:outlineLvl w:val="0"/>
              <w:rPr>
                <w:highlight w:val="auto"/>
              </w:rPr>
            </w:pPr>
          </w:p>
        </w:tc>
        <w:tc>
          <w:tcPr>
            <w:tcW w:w="1404" w:type="dxa"/>
            <w:tcBorders>
              <w:tl2br w:val="nil"/>
              <w:tr2bl w:val="nil"/>
            </w:tcBorders>
          </w:tcPr>
          <w:p>
            <w:pPr>
              <w:pStyle w:val="40"/>
              <w:keepNext/>
              <w:widowControl w:val="0"/>
              <w:tabs>
                <w:tab w:val="left" w:pos="432"/>
              </w:tabs>
              <w:ind w:left="432" w:hanging="432"/>
              <w:outlineLvl w:val="0"/>
              <w:rPr>
                <w:highlight w:val="auto"/>
              </w:rPr>
            </w:pPr>
          </w:p>
        </w:tc>
        <w:tc>
          <w:tcPr>
            <w:tcW w:w="1569" w:type="dxa"/>
            <w:tcBorders>
              <w:tl2br w:val="nil"/>
              <w:tr2bl w:val="nil"/>
            </w:tcBorders>
          </w:tcPr>
          <w:p>
            <w:pPr>
              <w:pStyle w:val="40"/>
              <w:keepNext/>
              <w:widowControl w:val="0"/>
              <w:tabs>
                <w:tab w:val="left" w:pos="432"/>
              </w:tabs>
              <w:ind w:left="432" w:hanging="432"/>
              <w:outlineLvl w:val="0"/>
              <w:rPr>
                <w:highlight w:val="auto"/>
              </w:rPr>
            </w:pPr>
          </w:p>
        </w:tc>
      </w:tr>
    </w:tbl>
    <w:p>
      <w:pPr>
        <w:pStyle w:val="40"/>
        <w:spacing w:line="240" w:lineRule="auto"/>
        <w:rPr>
          <w:b/>
          <w:sz w:val="21"/>
          <w:highlight w:val="auto"/>
        </w:rPr>
      </w:pPr>
    </w:p>
    <w:p>
      <w:pPr>
        <w:pStyle w:val="40"/>
        <w:rPr>
          <w:highlight w:val="auto"/>
        </w:rPr>
      </w:pPr>
      <w:r>
        <w:rPr>
          <w:rFonts w:hint="eastAsia"/>
          <w:b/>
          <w:sz w:val="21"/>
          <w:highlight w:val="auto"/>
        </w:rPr>
        <w:t>注</w:t>
      </w:r>
      <w:r>
        <w:rPr>
          <w:rFonts w:hint="eastAsia"/>
          <w:sz w:val="21"/>
          <w:highlight w:val="auto"/>
        </w:rPr>
        <w:t>：</w:t>
      </w:r>
    </w:p>
    <w:p>
      <w:pPr>
        <w:pStyle w:val="42"/>
        <w:autoSpaceDN w:val="0"/>
        <w:rPr>
          <w:sz w:val="24"/>
          <w:szCs w:val="24"/>
          <w:highlight w:val="auto"/>
        </w:rPr>
      </w:pPr>
      <w:r>
        <w:rPr>
          <w:sz w:val="24"/>
          <w:szCs w:val="24"/>
          <w:highlight w:val="auto"/>
        </w:rPr>
        <w:t>1</w:t>
      </w:r>
      <w:r>
        <w:rPr>
          <w:rFonts w:hint="eastAsia"/>
          <w:sz w:val="24"/>
          <w:szCs w:val="24"/>
          <w:highlight w:val="auto"/>
        </w:rPr>
        <w:t>、此表应对采购文件第三章《项目需求书》的内容进行逐条</w:t>
      </w:r>
      <w:r>
        <w:rPr>
          <w:rFonts w:hint="eastAsia"/>
          <w:b/>
          <w:sz w:val="24"/>
          <w:szCs w:val="24"/>
          <w:highlight w:val="auto"/>
        </w:rPr>
        <w:t>如实</w:t>
      </w:r>
      <w:r>
        <w:rPr>
          <w:rFonts w:hint="eastAsia"/>
          <w:sz w:val="24"/>
          <w:szCs w:val="24"/>
          <w:highlight w:val="auto"/>
        </w:rPr>
        <w:t>应答。如供应商成交，其应答内容将作为签订采购合同及履约验收的依据之一，如有虚假应答，将承担相应的法律责任。</w:t>
      </w:r>
    </w:p>
    <w:p>
      <w:pPr>
        <w:pStyle w:val="42"/>
        <w:autoSpaceDN w:val="0"/>
        <w:rPr>
          <w:b/>
          <w:bCs/>
          <w:sz w:val="24"/>
          <w:szCs w:val="24"/>
          <w:highlight w:val="auto"/>
        </w:rPr>
      </w:pPr>
      <w:r>
        <w:rPr>
          <w:sz w:val="24"/>
          <w:szCs w:val="24"/>
          <w:highlight w:val="auto"/>
        </w:rPr>
        <w:t>2</w:t>
      </w:r>
      <w:r>
        <w:rPr>
          <w:rFonts w:hint="eastAsia"/>
          <w:sz w:val="24"/>
          <w:szCs w:val="24"/>
          <w:highlight w:val="auto"/>
        </w:rPr>
        <w:t>、本表中所应答的各项技术指标或服务承诺等应当与应答文件其他部分中相同指标的表述一致，如果出现前后不一致情形，将按无效应答处理</w:t>
      </w:r>
      <w:r>
        <w:rPr>
          <w:rFonts w:hint="eastAsia"/>
          <w:b/>
          <w:bCs/>
          <w:sz w:val="24"/>
          <w:szCs w:val="24"/>
          <w:highlight w:val="auto"/>
        </w:rPr>
        <w:t>。</w:t>
      </w:r>
    </w:p>
    <w:p>
      <w:pPr>
        <w:pStyle w:val="42"/>
        <w:autoSpaceDN w:val="0"/>
        <w:rPr>
          <w:b/>
          <w:bCs/>
          <w:sz w:val="24"/>
          <w:szCs w:val="24"/>
          <w:highlight w:val="auto"/>
        </w:rPr>
      </w:pPr>
      <w:r>
        <w:rPr>
          <w:b/>
          <w:sz w:val="24"/>
          <w:szCs w:val="24"/>
          <w:highlight w:val="auto"/>
        </w:rPr>
        <w:t>3</w:t>
      </w:r>
      <w:r>
        <w:rPr>
          <w:rFonts w:hint="eastAsia"/>
          <w:b/>
          <w:sz w:val="24"/>
          <w:szCs w:val="24"/>
          <w:highlight w:val="auto"/>
        </w:rPr>
        <w:t>、响应无偏离或者正偏离的内容应随附第三章《</w:t>
      </w:r>
      <w:r>
        <w:rPr>
          <w:rFonts w:hint="eastAsia"/>
          <w:sz w:val="24"/>
          <w:szCs w:val="24"/>
          <w:highlight w:val="auto"/>
        </w:rPr>
        <w:t>项目需求书</w:t>
      </w:r>
      <w:r>
        <w:rPr>
          <w:rFonts w:hint="eastAsia"/>
          <w:b/>
          <w:sz w:val="24"/>
          <w:szCs w:val="24"/>
          <w:highlight w:val="auto"/>
        </w:rPr>
        <w:t>》中要求提供的各项证明资料。</w:t>
      </w:r>
    </w:p>
    <w:p>
      <w:pPr>
        <w:pStyle w:val="42"/>
        <w:autoSpaceDN w:val="0"/>
        <w:rPr>
          <w:sz w:val="24"/>
          <w:szCs w:val="24"/>
          <w:highlight w:val="auto"/>
        </w:rPr>
      </w:pPr>
    </w:p>
    <w:p>
      <w:pPr>
        <w:adjustRightInd w:val="0"/>
        <w:snapToGrid w:val="0"/>
        <w:spacing w:line="360" w:lineRule="auto"/>
        <w:ind w:leftChars="285" w:left="599"/>
        <w:rPr>
          <w:rFonts w:ascii="宋体" w:hint="eastAsia"/>
          <w:sz w:val="24"/>
          <w:highlight w:val="auto"/>
        </w:rPr>
      </w:pPr>
      <w:r>
        <w:rPr>
          <w:rFonts w:ascii="宋体" w:hint="eastAsia"/>
          <w:sz w:val="24"/>
          <w:highlight w:val="auto"/>
        </w:rPr>
        <w:t>法定代表人或授权委托人：                     （签名）</w:t>
      </w:r>
    </w:p>
    <w:p>
      <w:pPr>
        <w:adjustRightInd w:val="0"/>
        <w:snapToGrid w:val="0"/>
        <w:spacing w:line="360" w:lineRule="auto"/>
        <w:ind w:leftChars="285" w:left="599"/>
        <w:rPr>
          <w:rFonts w:ascii="宋体" w:hint="eastAsia"/>
          <w:sz w:val="24"/>
          <w:highlight w:val="auto"/>
        </w:rPr>
      </w:pPr>
      <w:r>
        <w:rPr>
          <w:rFonts w:ascii="宋体" w:hint="eastAsia"/>
          <w:sz w:val="24"/>
          <w:highlight w:val="auto"/>
        </w:rPr>
        <w:t>供应商名称：                              （公章）</w:t>
      </w:r>
    </w:p>
    <w:p>
      <w:pPr>
        <w:adjustRightInd w:val="0"/>
        <w:snapToGrid w:val="0"/>
        <w:spacing w:line="360" w:lineRule="auto"/>
        <w:jc w:val="right"/>
        <w:rPr>
          <w:rFonts w:ascii="宋体" w:hint="eastAsia"/>
          <w:sz w:val="24"/>
          <w:highlight w:val="auto"/>
        </w:rPr>
      </w:pPr>
      <w:r>
        <w:rPr>
          <w:rFonts w:hint="eastAsia"/>
          <w:highlight w:val="auto"/>
        </w:rPr>
        <w:t>日期：    年   月   日</w:t>
      </w:r>
    </w:p>
    <w:p>
      <w:pPr>
        <w:adjustRightInd w:val="0"/>
        <w:snapToGrid w:val="0"/>
        <w:spacing w:line="360" w:lineRule="auto"/>
        <w:rPr>
          <w:rFonts w:ascii="宋体" w:hint="eastAsia"/>
          <w:sz w:val="24"/>
          <w:highlight w:val="auto"/>
        </w:rPr>
      </w:pPr>
    </w:p>
    <w:p>
      <w:pPr>
        <w:jc w:val="right"/>
        <w:rPr>
          <w:rFonts w:ascii="宋体" w:hint="eastAsia"/>
          <w:sz w:val="24"/>
          <w:highlight w:val="auto"/>
        </w:rPr>
      </w:pPr>
    </w:p>
    <w:p>
      <w:pPr>
        <w:rPr>
          <w:rFonts w:ascii="宋体" w:hint="eastAsia"/>
          <w:sz w:val="24"/>
          <w:highlight w:val="auto"/>
        </w:rPr>
      </w:pPr>
    </w:p>
    <w:p>
      <w:pPr>
        <w:widowControl/>
        <w:jc w:val="left"/>
        <w:rPr>
          <w:rFonts w:ascii="宋体" w:hint="eastAsia"/>
          <w:sz w:val="28"/>
          <w:szCs w:val="28"/>
          <w:highlight w:val="auto"/>
        </w:rPr>
      </w:pPr>
      <w:bookmarkStart w:id="132" w:name="_Toc519618653"/>
      <w:bookmarkEnd w:id="127"/>
      <w:bookmarkEnd w:id="128"/>
      <w:bookmarkEnd w:id="129"/>
      <w:bookmarkEnd w:id="130"/>
      <w:r>
        <w:rPr>
          <w:rFonts w:ascii="宋体" w:hint="eastAsia"/>
          <w:bCs/>
          <w:sz w:val="24"/>
          <w:highlight w:val="auto"/>
        </w:rPr>
        <w:br w:type="page"/>
      </w:r>
      <w:bookmarkEnd w:id="132"/>
      <w:r>
        <w:rPr>
          <w:rFonts w:ascii="宋体" w:hint="eastAsia"/>
          <w:b/>
          <w:bCs/>
          <w:sz w:val="28"/>
          <w:szCs w:val="28"/>
          <w:highlight w:val="auto"/>
        </w:rPr>
        <w:t>4.技术服务方案（格式自拟）</w:t>
      </w:r>
    </w:p>
    <w:p>
      <w:pPr>
        <w:spacing w:line="360" w:lineRule="auto"/>
        <w:ind w:firstLineChars="200" w:firstLine="420"/>
        <w:rPr>
          <w:highlight w:val="auto"/>
        </w:rPr>
      </w:pPr>
    </w:p>
    <w:p>
      <w:pPr>
        <w:widowControl/>
        <w:jc w:val="left"/>
        <w:rPr>
          <w:rFonts w:ascii="宋体" w:hint="eastAsia"/>
          <w:sz w:val="28"/>
          <w:szCs w:val="28"/>
          <w:highlight w:val="auto"/>
        </w:rPr>
      </w:pPr>
      <w:r>
        <w:rPr>
          <w:highlight w:val="auto"/>
        </w:rPr>
        <w:br w:type="page"/>
      </w:r>
      <w:bookmarkStart w:id="133" w:name="_Toc77522976"/>
      <w:bookmarkStart w:id="134" w:name="_Toc76661242"/>
      <w:bookmarkStart w:id="135" w:name="_Toc105930541"/>
      <w:bookmarkStart w:id="136" w:name="_Toc153868277"/>
      <w:bookmarkEnd w:id="131"/>
      <w:r>
        <w:rPr>
          <w:rFonts w:ascii="宋体" w:hint="eastAsia"/>
          <w:b/>
          <w:bCs/>
          <w:sz w:val="28"/>
          <w:szCs w:val="28"/>
          <w:highlight w:val="auto"/>
        </w:rPr>
        <w:t>5.其他应提供的资料</w:t>
      </w:r>
    </w:p>
    <w:p>
      <w:pPr>
        <w:rPr>
          <w:sz w:val="24"/>
          <w:highlight w:val="auto"/>
        </w:rPr>
      </w:pPr>
      <w:r>
        <w:rPr>
          <w:rFonts w:hint="eastAsia"/>
          <w:sz w:val="24"/>
          <w:highlight w:val="auto"/>
        </w:rPr>
        <w:t>内容：</w:t>
      </w:r>
      <w:r>
        <w:rPr>
          <w:sz w:val="24"/>
          <w:highlight w:val="auto"/>
        </w:rPr>
        <w:t>1.</w:t>
      </w:r>
      <w:r>
        <w:rPr>
          <w:rFonts w:hint="eastAsia"/>
          <w:sz w:val="24"/>
          <w:highlight w:val="auto"/>
        </w:rPr>
        <w:t>供应商认为需要提供的其他资料；</w:t>
      </w:r>
      <w:r>
        <w:rPr>
          <w:sz w:val="24"/>
          <w:highlight w:val="auto"/>
        </w:rPr>
        <w:t>2.</w:t>
      </w:r>
      <w:r>
        <w:rPr>
          <w:rFonts w:hint="eastAsia"/>
          <w:sz w:val="24"/>
          <w:highlight w:val="auto"/>
        </w:rPr>
        <w:t>评分条款中涉及的资料。</w:t>
      </w:r>
      <w:r>
        <w:rPr>
          <w:sz w:val="24"/>
          <w:highlight w:val="auto"/>
        </w:rPr>
        <w:t>3</w:t>
      </w:r>
      <w:r>
        <w:rPr>
          <w:rFonts w:hint="eastAsia"/>
          <w:sz w:val="24"/>
          <w:highlight w:val="auto"/>
        </w:rPr>
        <w:t>、比选文件中要求提供的资料</w:t>
      </w:r>
    </w:p>
    <w:p>
      <w:pPr>
        <w:rPr>
          <w:highlight w:val="auto"/>
        </w:rPr>
      </w:pPr>
    </w:p>
    <w:p>
      <w:pPr>
        <w:widowControl/>
        <w:outlineLvl w:val="2"/>
        <w:rPr>
          <w:rFonts w:cs="宋体" w:hint="eastAsia"/>
          <w:bCs/>
          <w:color w:val="000000"/>
          <w:kern w:val="2"/>
          <w:sz w:val="24"/>
          <w:szCs w:val="24"/>
          <w:lang w:bidi="ar-SA"/>
        </w:rPr>
      </w:pPr>
      <w:r>
        <w:rPr>
          <w:highlight w:val="auto"/>
        </w:rPr>
        <w:br w:type="page"/>
      </w:r>
      <w:r>
        <w:rPr>
          <w:rFonts w:ascii="宋体" w:hint="eastAsia"/>
          <w:b/>
          <w:sz w:val="24"/>
          <w:lang w:val="en-US" w:eastAsia="zh-CN"/>
        </w:rPr>
        <w:t>6</w:t>
      </w:r>
      <w:r>
        <w:rPr>
          <w:rFonts w:ascii="宋体" w:hint="eastAsia"/>
          <w:b/>
          <w:sz w:val="24"/>
        </w:rPr>
        <w:t>.</w:t>
      </w:r>
      <w:r>
        <w:rPr>
          <w:rFonts w:hint="eastAsia"/>
          <w:b/>
          <w:bCs/>
          <w:color w:val="000000"/>
          <w:sz w:val="24"/>
        </w:rPr>
        <w:t>供应商中小企业声明函、监狱企业证明文件、残疾人福利性单位声明函（若有）</w:t>
      </w:r>
    </w:p>
    <w:p>
      <w:pPr>
        <w:pStyle w:val="49"/>
        <w:spacing w:before="0" w:after="156" w:line="240" w:lineRule="auto"/>
        <w:jc w:val="center"/>
        <w:outlineLvl w:val="9"/>
        <w:rPr>
          <w:rFonts w:hint="eastAsia"/>
          <w:bCs/>
          <w:color w:val="000000"/>
          <w:kern w:val="2"/>
          <w:sz w:val="24"/>
          <w:szCs w:val="24"/>
        </w:rPr>
      </w:pPr>
      <w:r>
        <w:rPr>
          <w:rFonts w:hint="eastAsia"/>
          <w:bCs/>
          <w:color w:val="000000"/>
          <w:kern w:val="2"/>
          <w:sz w:val="24"/>
          <w:szCs w:val="24"/>
        </w:rPr>
        <w:t>中小企业声明函</w:t>
      </w:r>
    </w:p>
    <w:p>
      <w:pPr>
        <w:spacing w:line="360" w:lineRule="auto"/>
        <w:ind w:firstLineChars="200" w:firstLine="480"/>
        <w:rPr>
          <w:color w:val="000000"/>
          <w:sz w:val="24"/>
        </w:rPr>
      </w:pPr>
      <w:r>
        <w:rPr>
          <w:rFonts w:hint="eastAsia"/>
          <w:color w:val="000000"/>
          <w:sz w:val="24"/>
        </w:rPr>
        <w:t>本公司（联合体）郑重声明，根据《政府采购促进中小企业发展管理办法》（财库﹝</w:t>
      </w:r>
      <w:r>
        <w:rPr>
          <w:color w:val="000000"/>
          <w:sz w:val="24"/>
        </w:rPr>
        <w:t>2020</w:t>
      </w:r>
      <w:r>
        <w:rPr>
          <w:rFonts w:hint="eastAsia"/>
          <w:color w:val="000000"/>
          <w:sz w:val="24"/>
        </w:rPr>
        <w:t>﹞</w:t>
      </w:r>
      <w:r>
        <w:rPr>
          <w:color w:val="000000"/>
          <w:sz w:val="24"/>
        </w:rPr>
        <w:t>46</w:t>
      </w:r>
      <w:r>
        <w:rPr>
          <w:rFonts w:hint="eastAsia"/>
          <w:color w:val="000000"/>
          <w:sz w:val="24"/>
        </w:rPr>
        <w:t>号）的规定，本公司（联合体）参加（</w:t>
      </w:r>
      <w:r>
        <w:rPr>
          <w:rFonts w:hint="eastAsia"/>
          <w:color w:val="000000"/>
          <w:sz w:val="24"/>
          <w:u w:val="single"/>
        </w:rPr>
        <w:t>单位名称）</w:t>
      </w:r>
      <w:r>
        <w:rPr>
          <w:rFonts w:hint="eastAsia"/>
          <w:color w:val="000000"/>
          <w:sz w:val="24"/>
        </w:rPr>
        <w:t>的（</w:t>
      </w:r>
      <w:r>
        <w:rPr>
          <w:rFonts w:hint="eastAsia"/>
          <w:color w:val="000000"/>
          <w:sz w:val="24"/>
          <w:u w:val="single"/>
        </w:rPr>
        <w:t>项目名称）</w:t>
      </w:r>
      <w:r>
        <w:rPr>
          <w:rFonts w:hint="eastAsia"/>
          <w:color w:val="000000"/>
          <w:sz w:val="24"/>
        </w:rPr>
        <w:t>采购活动，服务全部由符合政策要求的中小企业承接。相关企业（含联合体中的中小企业、签订分包意向协议的中小企业）的具体情况如下：</w:t>
      </w:r>
    </w:p>
    <w:p>
      <w:pPr>
        <w:spacing w:line="360" w:lineRule="auto"/>
        <w:ind w:firstLineChars="200" w:firstLine="480"/>
        <w:rPr>
          <w:color w:val="000000"/>
          <w:sz w:val="24"/>
        </w:rPr>
      </w:pPr>
      <w:r>
        <w:rPr>
          <w:color w:val="000000"/>
          <w:sz w:val="24"/>
        </w:rPr>
        <w:t xml:space="preserve">1. </w:t>
      </w:r>
      <w:r>
        <w:rPr>
          <w:rFonts w:hint="eastAsia"/>
          <w:color w:val="000000"/>
          <w:sz w:val="24"/>
          <w:u w:val="single"/>
        </w:rPr>
        <w:t>（标的名称）</w:t>
      </w:r>
      <w:r>
        <w:rPr>
          <w:rFonts w:hint="eastAsia"/>
          <w:color w:val="000000"/>
          <w:sz w:val="24"/>
        </w:rPr>
        <w:t>，属于</w:t>
      </w:r>
      <w:r>
        <w:rPr>
          <w:rFonts w:hint="eastAsia"/>
          <w:color w:val="000000"/>
          <w:sz w:val="24"/>
          <w:u w:val="single"/>
        </w:rPr>
        <w:t>（采购文件中明确的所属行业）</w:t>
      </w:r>
      <w:r>
        <w:rPr>
          <w:rFonts w:hint="eastAsia"/>
          <w:color w:val="000000"/>
          <w:sz w:val="24"/>
        </w:rPr>
        <w:t>，承建（承接）企业为</w:t>
      </w:r>
      <w:r>
        <w:rPr>
          <w:rFonts w:hint="eastAsia"/>
          <w:color w:val="000000"/>
          <w:sz w:val="24"/>
          <w:u w:val="single"/>
        </w:rPr>
        <w:t>（企业名称）</w:t>
      </w:r>
      <w:r>
        <w:rPr>
          <w:rFonts w:hint="eastAsia"/>
          <w:color w:val="000000"/>
          <w:sz w:val="24"/>
        </w:rPr>
        <w:t>，从业人员人，营业收入为万元，资产总额为万元，属于</w:t>
      </w:r>
      <w:r>
        <w:rPr>
          <w:rFonts w:hint="eastAsia"/>
          <w:color w:val="000000"/>
          <w:sz w:val="24"/>
          <w:u w:val="single"/>
        </w:rPr>
        <w:t>（中型企业、小型企业、微型企业）</w:t>
      </w:r>
      <w:r>
        <w:rPr>
          <w:rFonts w:hint="eastAsia"/>
          <w:color w:val="000000"/>
          <w:sz w:val="24"/>
        </w:rPr>
        <w:t>；</w:t>
      </w:r>
    </w:p>
    <w:p>
      <w:pPr>
        <w:spacing w:line="360" w:lineRule="auto"/>
        <w:ind w:firstLineChars="200" w:firstLine="480"/>
        <w:rPr>
          <w:color w:val="000000"/>
          <w:sz w:val="24"/>
        </w:rPr>
      </w:pPr>
      <w:r>
        <w:rPr>
          <w:color w:val="000000"/>
          <w:sz w:val="24"/>
        </w:rPr>
        <w:t>2.</w:t>
      </w:r>
      <w:r>
        <w:rPr>
          <w:rFonts w:hint="eastAsia"/>
          <w:color w:val="000000"/>
          <w:sz w:val="24"/>
          <w:u w:val="single"/>
        </w:rPr>
        <w:t>（标的名称）</w:t>
      </w:r>
      <w:r>
        <w:rPr>
          <w:rFonts w:hint="eastAsia"/>
          <w:color w:val="000000"/>
          <w:sz w:val="24"/>
        </w:rPr>
        <w:t>，属于</w:t>
      </w:r>
      <w:r>
        <w:rPr>
          <w:rFonts w:hint="eastAsia"/>
          <w:color w:val="000000"/>
          <w:sz w:val="24"/>
          <w:u w:val="single"/>
        </w:rPr>
        <w:t>（采购文件中明确的所属行业）</w:t>
      </w:r>
      <w:r>
        <w:rPr>
          <w:rFonts w:hint="eastAsia"/>
          <w:color w:val="000000"/>
          <w:sz w:val="24"/>
        </w:rPr>
        <w:t>，承建（承接）企业为</w:t>
      </w:r>
      <w:r>
        <w:rPr>
          <w:rFonts w:hint="eastAsia"/>
          <w:color w:val="000000"/>
          <w:sz w:val="24"/>
          <w:u w:val="single"/>
        </w:rPr>
        <w:t>（企业名称）</w:t>
      </w:r>
      <w:r>
        <w:rPr>
          <w:rFonts w:hint="eastAsia"/>
          <w:color w:val="000000"/>
          <w:sz w:val="24"/>
        </w:rPr>
        <w:t>，从业人员人，营业收入为万元，资产总额为万元，属于</w:t>
      </w:r>
      <w:r>
        <w:rPr>
          <w:rFonts w:hint="eastAsia"/>
          <w:color w:val="000000"/>
          <w:sz w:val="24"/>
          <w:u w:val="single"/>
        </w:rPr>
        <w:t>（中型企业、小型企业、微型企业）</w:t>
      </w:r>
      <w:r>
        <w:rPr>
          <w:rFonts w:hint="eastAsia"/>
          <w:color w:val="000000"/>
          <w:sz w:val="24"/>
        </w:rPr>
        <w:t>；</w:t>
      </w:r>
    </w:p>
    <w:p>
      <w:pPr>
        <w:spacing w:line="360" w:lineRule="auto"/>
        <w:ind w:firstLineChars="200" w:firstLine="480"/>
        <w:rPr>
          <w:color w:val="000000"/>
          <w:sz w:val="24"/>
        </w:rPr>
      </w:pPr>
      <w:r>
        <w:rPr>
          <w:color w:val="000000"/>
          <w:sz w:val="24"/>
        </w:rPr>
        <w:t>……</w:t>
      </w:r>
    </w:p>
    <w:p>
      <w:pPr>
        <w:spacing w:line="360" w:lineRule="auto"/>
        <w:ind w:firstLineChars="200" w:firstLine="480"/>
        <w:rPr>
          <w:color w:val="000000"/>
          <w:sz w:val="24"/>
        </w:rPr>
      </w:pPr>
      <w:r>
        <w:rPr>
          <w:rFonts w:hint="eastAsia"/>
          <w:color w:val="000000"/>
          <w:sz w:val="24"/>
        </w:rPr>
        <w:t>以上企业，不属于大企业的分支机构，不存在控股股东为大企业的情形，也不存在与大企业的负责人为同一人的情形。</w:t>
      </w:r>
    </w:p>
    <w:p>
      <w:pPr>
        <w:spacing w:line="360" w:lineRule="auto"/>
        <w:ind w:firstLineChars="200" w:firstLine="480"/>
        <w:rPr>
          <w:color w:val="000000"/>
          <w:sz w:val="24"/>
        </w:rPr>
      </w:pPr>
      <w:r>
        <w:rPr>
          <w:rFonts w:hint="eastAsia"/>
          <w:color w:val="000000"/>
          <w:sz w:val="24"/>
        </w:rPr>
        <w:t>本企业对上述声明内容的真实性负责。如有虚假，将依法承担相应责任。</w:t>
      </w:r>
    </w:p>
    <w:p>
      <w:pPr>
        <w:spacing w:line="360" w:lineRule="auto"/>
        <w:ind w:firstLineChars="200" w:firstLine="480"/>
        <w:rPr>
          <w:color w:val="000000"/>
          <w:sz w:val="24"/>
        </w:rPr>
      </w:pPr>
    </w:p>
    <w:p>
      <w:pPr>
        <w:spacing w:line="360" w:lineRule="auto"/>
        <w:ind w:firstLineChars="200" w:firstLine="480"/>
        <w:rPr>
          <w:color w:val="000000"/>
          <w:sz w:val="24"/>
        </w:rPr>
      </w:pPr>
    </w:p>
    <w:p>
      <w:pPr>
        <w:spacing w:line="360" w:lineRule="auto"/>
        <w:ind w:firstLineChars="200" w:firstLine="480"/>
        <w:rPr>
          <w:color w:val="000000"/>
          <w:sz w:val="24"/>
        </w:rPr>
      </w:pPr>
      <w:r>
        <w:rPr>
          <w:rFonts w:hint="eastAsia"/>
          <w:color w:val="000000"/>
          <w:sz w:val="24"/>
        </w:rPr>
        <w:t>供应商名称（盖章）：</w:t>
      </w:r>
    </w:p>
    <w:p>
      <w:pPr>
        <w:spacing w:line="360" w:lineRule="auto"/>
        <w:ind w:firstLineChars="200" w:firstLine="480"/>
        <w:rPr>
          <w:color w:val="000000"/>
          <w:sz w:val="24"/>
        </w:rPr>
      </w:pPr>
      <w:r>
        <w:rPr>
          <w:rFonts w:hint="eastAsia"/>
          <w:color w:val="000000"/>
          <w:sz w:val="24"/>
        </w:rPr>
        <w:t>日期：</w:t>
      </w:r>
    </w:p>
    <w:p>
      <w:pPr>
        <w:spacing w:line="360" w:lineRule="auto"/>
        <w:ind w:firstLineChars="200" w:firstLine="480"/>
        <w:rPr>
          <w:color w:val="000000"/>
          <w:sz w:val="24"/>
        </w:rPr>
      </w:pPr>
    </w:p>
    <w:p>
      <w:pPr>
        <w:spacing w:line="360" w:lineRule="auto"/>
        <w:ind w:firstLineChars="200" w:firstLine="560"/>
        <w:rPr>
          <w:b/>
          <w:color w:val="000000"/>
          <w:sz w:val="28"/>
          <w:szCs w:val="28"/>
        </w:rPr>
      </w:pPr>
    </w:p>
    <w:p>
      <w:pPr>
        <w:spacing w:line="360" w:lineRule="auto"/>
        <w:ind w:firstLineChars="200" w:firstLine="420"/>
        <w:rPr>
          <w:b/>
          <w:color w:val="000000"/>
          <w:szCs w:val="28"/>
        </w:rPr>
      </w:pPr>
      <w:r>
        <w:rPr>
          <w:rFonts w:hint="eastAsia"/>
          <w:b/>
          <w:color w:val="000000"/>
          <w:szCs w:val="28"/>
        </w:rPr>
        <w:t>备注：</w:t>
      </w:r>
    </w:p>
    <w:p>
      <w:pPr>
        <w:spacing w:line="360" w:lineRule="auto"/>
        <w:ind w:firstLineChars="200" w:firstLine="420"/>
        <w:rPr>
          <w:b/>
          <w:color w:val="000000"/>
          <w:szCs w:val="28"/>
        </w:rPr>
      </w:pPr>
      <w:r>
        <w:rPr>
          <w:rFonts w:hint="eastAsia"/>
          <w:b/>
          <w:color w:val="000000"/>
          <w:szCs w:val="28"/>
        </w:rPr>
        <w:t>1.从业人员、营业收入、总额填报上一年度数据，无上一年度数据的新成立企业可不填报；</w:t>
      </w:r>
    </w:p>
    <w:p>
      <w:pPr>
        <w:spacing w:line="360" w:lineRule="auto"/>
        <w:ind w:firstLineChars="200" w:firstLine="420"/>
        <w:rPr>
          <w:b/>
          <w:color w:val="000000"/>
          <w:szCs w:val="28"/>
        </w:rPr>
      </w:pPr>
      <w:r>
        <w:rPr>
          <w:rFonts w:hint="eastAsia"/>
          <w:b/>
          <w:color w:val="000000"/>
          <w:szCs w:val="28"/>
        </w:rPr>
        <w:t>2.中小企业应当按照《中小企业划型标准规定》（工薪部联企业﹝2011﹞300号），如实填写并提交《中小企业声明函》。</w:t>
      </w:r>
    </w:p>
    <w:p>
      <w:pPr>
        <w:spacing w:line="360" w:lineRule="auto"/>
        <w:ind w:firstLineChars="200" w:firstLine="420"/>
        <w:rPr>
          <w:b/>
          <w:color w:val="000000"/>
          <w:szCs w:val="28"/>
        </w:rPr>
      </w:pPr>
      <w:r>
        <w:rPr>
          <w:rFonts w:hint="eastAsia"/>
          <w:b/>
          <w:color w:val="000000"/>
          <w:szCs w:val="28"/>
        </w:rPr>
        <w:t>3.本声明函“供应商名称（盖章）”处应为供应商盖章。</w:t>
      </w: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jc w:val="center"/>
        <w:rPr>
          <w:rFonts w:ascii="宋体" w:cs="宋体"/>
          <w:b/>
          <w:sz w:val="24"/>
          <w:szCs w:val="21"/>
          <w:lang w:bidi="ar-SA"/>
          <w:highlight w:val="auto"/>
        </w:rPr>
      </w:pPr>
      <w:bookmarkStart w:id="137" w:name="_Toc76661243"/>
      <w:bookmarkEnd w:id="133"/>
      <w:bookmarkEnd w:id="134"/>
    </w:p>
    <w:p>
      <w:pPr>
        <w:jc w:val="center"/>
        <w:rPr>
          <w:rFonts w:ascii="宋体" w:cs="宋体" w:hint="eastAsia"/>
          <w:b/>
          <w:sz w:val="24"/>
          <w:szCs w:val="21"/>
          <w:lang w:bidi="ar-SA"/>
          <w:highlight w:val="auto"/>
        </w:rPr>
      </w:pPr>
      <w:bookmarkStart w:id="138" w:name="_GoBack"/>
      <w:bookmarkEnd w:id="138"/>
      <w:r>
        <w:rPr>
          <w:rFonts w:ascii="宋体" w:cs="宋体" w:hint="eastAsia"/>
          <w:b/>
          <w:sz w:val="24"/>
          <w:szCs w:val="21"/>
          <w:lang w:bidi="ar-SA"/>
          <w:highlight w:val="auto"/>
        </w:rPr>
        <w:t>残疾人福利性单位声明函</w:t>
      </w:r>
      <w:bookmarkEnd w:id="137"/>
    </w:p>
    <w:p>
      <w:pPr>
        <w:pStyle w:val="48"/>
        <w:widowControl/>
        <w:spacing w:before="100" w:beforeAutospacing="1" w:after="100" w:afterAutospacing="1" w:line="360" w:lineRule="auto"/>
        <w:ind w:firstLineChars="200" w:firstLine="480"/>
        <w:rPr>
          <w:rFonts w:ascii="宋体" w:cs="Arial" w:hint="eastAsia"/>
          <w:sz w:val="24"/>
          <w:szCs w:val="24"/>
          <w:lang w:bidi="ar-SA"/>
          <w:highlight w:val="auto"/>
        </w:rPr>
      </w:pPr>
      <w:r>
        <w:rPr>
          <w:rFonts w:ascii="宋体" w:cs="Arial" w:hint="eastAsia"/>
          <w:sz w:val="24"/>
          <w:szCs w:val="24"/>
          <w:lang w:bidi="ar-SA"/>
          <w:highlight w:val="auto"/>
        </w:rPr>
        <w:t>本单位郑重声明，根据《财政部、民政部中国残疾人联合会关于促进残疾人就业政府采购政策的通知》（财库</w:t>
      </w:r>
      <w:r>
        <w:rPr>
          <w:rFonts w:ascii="宋体" w:cs="Arial" w:hint="eastAsia"/>
          <w:sz w:val="24"/>
          <w:szCs w:val="24"/>
        </w:rPr>
        <w:t>﹝2017﹞</w:t>
      </w:r>
      <w:r>
        <w:rPr>
          <w:rFonts w:ascii="宋体" w:cs="Arial" w:hint="eastAsia"/>
          <w:sz w:val="24"/>
          <w:szCs w:val="24"/>
          <w:highlight w:val="auto"/>
        </w:rPr>
        <w:t>141号）的</w:t>
      </w:r>
      <w:r>
        <w:rPr>
          <w:rFonts w:ascii="宋体" w:cs="Arial" w:hint="eastAsia"/>
          <w:sz w:val="24"/>
          <w:szCs w:val="24"/>
          <w:lang w:bidi="ar-SA"/>
          <w:highlight w:val="auto"/>
        </w:rPr>
        <w:t>规定，本单位为符合条件的残疾人福利性单位，且本单位参加</w:t>
      </w:r>
      <w:r>
        <w:rPr>
          <w:rFonts w:ascii="宋体" w:hint="eastAsia"/>
          <w:sz w:val="24"/>
          <w:u w:val="single"/>
          <w:highlight w:val="auto"/>
        </w:rPr>
        <w:t>中华人民共和国</w:t>
      </w:r>
      <w:r>
        <w:rPr>
          <w:rFonts w:ascii="宋体" w:hint="eastAsia"/>
          <w:sz w:val="24"/>
          <w:u w:val="single"/>
          <w:lang w:eastAsia="zh-CN"/>
          <w:highlight w:val="auto"/>
        </w:rPr>
        <w:t>重庆</w:t>
      </w:r>
      <w:r>
        <w:rPr>
          <w:rFonts w:ascii="宋体"/>
          <w:sz w:val="24"/>
          <w:u w:val="single"/>
          <w:lang w:eastAsia="zh-CN"/>
          <w:highlight w:val="auto"/>
        </w:rPr>
        <w:t>港</w:t>
      </w:r>
      <w:r>
        <w:rPr>
          <w:rFonts w:ascii="宋体" w:hint="eastAsia"/>
          <w:sz w:val="24"/>
          <w:u w:val="single"/>
          <w:lang w:eastAsia="zh-CN"/>
          <w:highlight w:val="auto"/>
        </w:rPr>
        <w:t>海关</w:t>
      </w:r>
      <w:r>
        <w:rPr>
          <w:rFonts w:ascii="宋体" w:cs="Arial" w:hint="eastAsia"/>
          <w:sz w:val="24"/>
          <w:szCs w:val="24"/>
          <w:lang w:bidi="ar-SA"/>
          <w:highlight w:val="auto"/>
        </w:rPr>
        <w:t>的</w:t>
      </w:r>
      <w:r>
        <w:rPr>
          <w:rFonts w:ascii="宋体" w:cs="Arial" w:hint="eastAsia"/>
          <w:sz w:val="24"/>
          <w:szCs w:val="24"/>
          <w:u w:val="single"/>
          <w:lang w:bidi="ar-SA"/>
          <w:highlight w:val="auto"/>
        </w:rPr>
        <w:t xml:space="preserve">        </w:t>
      </w:r>
      <w:r>
        <w:rPr>
          <w:rFonts w:ascii="宋体" w:cs="Arial" w:hint="eastAsia"/>
          <w:sz w:val="24"/>
          <w:szCs w:val="24"/>
          <w:lang w:bidi="ar-SA"/>
          <w:highlight w:val="auto"/>
        </w:rPr>
        <w:t>项目采购活动提供本单位制造的货物（由本单位承担工程/提供服务），或者提供其他残疾人福利性单位制造的货物（不包括使用非残疾人福利性单位注册商标的货物）。</w:t>
      </w:r>
    </w:p>
    <w:p>
      <w:pPr>
        <w:pStyle w:val="48"/>
        <w:widowControl/>
        <w:spacing w:before="100" w:beforeAutospacing="1" w:after="100" w:afterAutospacing="1" w:line="360" w:lineRule="auto"/>
        <w:ind w:firstLineChars="200" w:firstLine="480"/>
        <w:rPr>
          <w:rFonts w:ascii="宋体" w:cs="Arial" w:hint="eastAsia"/>
          <w:sz w:val="24"/>
          <w:szCs w:val="24"/>
          <w:lang w:bidi="ar-SA"/>
          <w:highlight w:val="auto"/>
        </w:rPr>
      </w:pPr>
      <w:r>
        <w:rPr>
          <w:rFonts w:ascii="宋体" w:cs="Arial" w:hint="eastAsia"/>
          <w:sz w:val="24"/>
          <w:szCs w:val="24"/>
          <w:lang w:bidi="ar-SA"/>
          <w:highlight w:val="auto"/>
        </w:rPr>
        <w:t>本单位对上述声明的真实性负责，如有虚假，将依法承担相应责任。</w:t>
      </w:r>
    </w:p>
    <w:p>
      <w:pPr>
        <w:pStyle w:val="48"/>
        <w:widowControl/>
        <w:spacing w:before="100" w:beforeAutospacing="1" w:after="100" w:afterAutospacing="1" w:line="432" w:lineRule="auto"/>
        <w:ind w:firstLineChars="200" w:firstLine="480"/>
        <w:rPr>
          <w:rFonts w:ascii="宋体" w:cs="Arial" w:hint="eastAsia"/>
          <w:sz w:val="24"/>
          <w:szCs w:val="24"/>
          <w:lang w:bidi="ar-SA"/>
          <w:highlight w:val="auto"/>
        </w:rPr>
      </w:pPr>
    </w:p>
    <w:p>
      <w:pPr>
        <w:pStyle w:val="48"/>
        <w:widowControl/>
        <w:spacing w:before="100" w:beforeAutospacing="1" w:after="100" w:afterAutospacing="1" w:line="432" w:lineRule="auto"/>
        <w:ind w:firstLineChars="200" w:firstLine="480"/>
        <w:rPr>
          <w:rFonts w:ascii="宋体" w:cs="Arial" w:hint="eastAsia"/>
          <w:sz w:val="24"/>
          <w:szCs w:val="24"/>
          <w:lang w:bidi="ar-SA"/>
          <w:highlight w:val="auto"/>
        </w:rPr>
      </w:pPr>
    </w:p>
    <w:p>
      <w:pPr>
        <w:adjustRightInd w:val="0"/>
        <w:snapToGrid w:val="0"/>
        <w:spacing w:line="360" w:lineRule="auto"/>
        <w:ind w:leftChars="285" w:left="599"/>
        <w:rPr>
          <w:rFonts w:ascii="宋体" w:hint="eastAsia"/>
          <w:sz w:val="24"/>
          <w:highlight w:val="auto"/>
        </w:rPr>
      </w:pPr>
      <w:r>
        <w:rPr>
          <w:rFonts w:ascii="宋体" w:hint="eastAsia"/>
          <w:sz w:val="24"/>
          <w:highlight w:val="auto"/>
        </w:rPr>
        <w:t>法定代表人或授权委托人：                     （签名）</w:t>
      </w:r>
    </w:p>
    <w:p>
      <w:pPr>
        <w:adjustRightInd w:val="0"/>
        <w:snapToGrid w:val="0"/>
        <w:spacing w:line="360" w:lineRule="auto"/>
        <w:ind w:leftChars="285" w:left="599"/>
        <w:rPr>
          <w:rFonts w:ascii="宋体" w:hint="eastAsia"/>
          <w:sz w:val="24"/>
          <w:highlight w:val="auto"/>
        </w:rPr>
      </w:pPr>
      <w:r>
        <w:rPr>
          <w:rFonts w:ascii="宋体" w:hint="eastAsia"/>
          <w:sz w:val="24"/>
          <w:highlight w:val="auto"/>
        </w:rPr>
        <w:t>供应商名称：                              （公章）</w:t>
      </w:r>
    </w:p>
    <w:p>
      <w:pPr>
        <w:pStyle w:val="48"/>
        <w:widowControl/>
        <w:spacing w:before="100" w:beforeAutospacing="1" w:after="100" w:afterAutospacing="1" w:line="432" w:lineRule="auto"/>
        <w:ind w:firstLineChars="200" w:firstLine="480"/>
        <w:rPr>
          <w:rFonts w:ascii="宋体" w:cs="Arial" w:hint="eastAsia"/>
          <w:sz w:val="24"/>
          <w:szCs w:val="24"/>
          <w:lang w:bidi="ar-SA"/>
          <w:highlight w:val="auto"/>
        </w:rPr>
      </w:pPr>
      <w:r>
        <w:rPr>
          <w:rFonts w:ascii="宋体" w:hint="eastAsia"/>
          <w:sz w:val="24"/>
          <w:highlight w:val="auto"/>
        </w:rPr>
        <w:t>日期：    年   月   日</w:t>
      </w:r>
    </w:p>
    <w:p>
      <w:pPr>
        <w:pStyle w:val="48"/>
        <w:spacing w:line="360" w:lineRule="auto"/>
        <w:rPr>
          <w:rFonts w:ascii="宋体" w:cs="宋体" w:hint="eastAsia"/>
          <w:bCs/>
          <w:sz w:val="24"/>
          <w:szCs w:val="21"/>
          <w:lang w:bidi="ar-SA"/>
          <w:highlight w:val="auto"/>
        </w:rPr>
      </w:pPr>
      <w:r>
        <w:rPr>
          <w:rFonts w:ascii="宋体" w:hint="eastAsia"/>
          <w:sz w:val="24"/>
          <w:szCs w:val="24"/>
          <w:highlight w:val="auto"/>
        </w:rPr>
        <w:br w:type="page"/>
      </w:r>
      <w:bookmarkStart w:id="139" w:name="_Toc76661245"/>
      <w:bookmarkStart w:id="140" w:name="_Toc485990852"/>
      <w:r>
        <w:rPr>
          <w:rFonts w:ascii="宋体" w:cs="宋体" w:hint="eastAsia"/>
          <w:b/>
          <w:sz w:val="24"/>
          <w:szCs w:val="21"/>
          <w:lang w:val="en-US" w:eastAsia="zh-CN" w:bidi="ar-SA"/>
          <w:highlight w:val="auto"/>
        </w:rPr>
        <w:t>7</w:t>
      </w:r>
      <w:r>
        <w:rPr>
          <w:rFonts w:ascii="宋体" w:cs="宋体" w:hint="eastAsia"/>
          <w:b/>
          <w:sz w:val="24"/>
          <w:szCs w:val="21"/>
          <w:lang w:bidi="ar-SA"/>
          <w:highlight w:val="auto"/>
        </w:rPr>
        <w:t>.质 疑 函</w:t>
      </w:r>
      <w:bookmarkEnd w:id="139"/>
      <w:bookmarkEnd w:id="140"/>
    </w:p>
    <w:p>
      <w:pPr>
        <w:pStyle w:val="51"/>
        <w:rPr>
          <w:rFonts w:ascii="宋体" w:hint="eastAsia"/>
          <w:sz w:val="24"/>
          <w:szCs w:val="24"/>
          <w:highlight w:val="auto"/>
        </w:rPr>
      </w:pPr>
      <w:r>
        <w:rPr>
          <w:rFonts w:ascii="宋体" w:hint="eastAsia"/>
          <w:sz w:val="24"/>
          <w:szCs w:val="24"/>
          <w:highlight w:val="auto"/>
        </w:rPr>
        <w:t>质疑人名称：</w:t>
      </w:r>
    </w:p>
    <w:p>
      <w:pPr>
        <w:pStyle w:val="51"/>
        <w:rPr>
          <w:rFonts w:ascii="宋体" w:hint="eastAsia"/>
          <w:sz w:val="24"/>
          <w:szCs w:val="24"/>
          <w:highlight w:val="auto"/>
        </w:rPr>
      </w:pPr>
      <w:r>
        <w:rPr>
          <w:rFonts w:ascii="宋体" w:hint="eastAsia"/>
          <w:sz w:val="24"/>
          <w:szCs w:val="24"/>
          <w:highlight w:val="auto"/>
        </w:rPr>
        <w:t xml:space="preserve">质疑人地址：                                       </w:t>
      </w:r>
    </w:p>
    <w:p>
      <w:pPr>
        <w:pStyle w:val="51"/>
        <w:rPr>
          <w:rFonts w:ascii="宋体" w:hint="eastAsia"/>
          <w:sz w:val="24"/>
          <w:szCs w:val="24"/>
          <w:highlight w:val="auto"/>
        </w:rPr>
      </w:pPr>
      <w:r>
        <w:rPr>
          <w:rFonts w:ascii="宋体" w:hint="eastAsia"/>
          <w:sz w:val="24"/>
          <w:szCs w:val="24"/>
          <w:highlight w:val="auto"/>
        </w:rPr>
        <w:t xml:space="preserve">质疑人邮编：                                  </w:t>
      </w:r>
    </w:p>
    <w:p>
      <w:pPr>
        <w:pStyle w:val="51"/>
        <w:rPr>
          <w:rFonts w:ascii="宋体" w:hint="eastAsia"/>
          <w:sz w:val="24"/>
          <w:szCs w:val="24"/>
          <w:highlight w:val="auto"/>
        </w:rPr>
      </w:pPr>
      <w:r>
        <w:rPr>
          <w:rFonts w:ascii="宋体" w:hint="eastAsia"/>
          <w:sz w:val="24"/>
          <w:szCs w:val="24"/>
          <w:highlight w:val="auto"/>
        </w:rPr>
        <w:t xml:space="preserve">联系人：                                      </w:t>
      </w:r>
    </w:p>
    <w:p>
      <w:pPr>
        <w:pStyle w:val="51"/>
        <w:rPr>
          <w:rFonts w:ascii="宋体" w:hint="eastAsia"/>
          <w:sz w:val="24"/>
          <w:szCs w:val="24"/>
          <w:highlight w:val="auto"/>
        </w:rPr>
      </w:pPr>
      <w:r>
        <w:rPr>
          <w:rFonts w:ascii="宋体" w:hint="eastAsia"/>
          <w:sz w:val="24"/>
          <w:szCs w:val="24"/>
          <w:highlight w:val="auto"/>
        </w:rPr>
        <w:t xml:space="preserve">手机：                                  </w:t>
      </w:r>
    </w:p>
    <w:p>
      <w:pPr>
        <w:pStyle w:val="51"/>
        <w:rPr>
          <w:rFonts w:ascii="宋体" w:hint="eastAsia"/>
          <w:sz w:val="24"/>
          <w:szCs w:val="24"/>
          <w:highlight w:val="auto"/>
        </w:rPr>
      </w:pPr>
      <w:r>
        <w:rPr>
          <w:rFonts w:ascii="宋体" w:hint="eastAsia"/>
          <w:sz w:val="24"/>
          <w:szCs w:val="24"/>
          <w:highlight w:val="auto"/>
        </w:rPr>
        <w:t xml:space="preserve">电子邮箱：                                  </w:t>
      </w:r>
    </w:p>
    <w:p>
      <w:pPr>
        <w:pStyle w:val="51"/>
        <w:rPr>
          <w:rFonts w:ascii="宋体" w:hint="eastAsia"/>
          <w:sz w:val="24"/>
          <w:szCs w:val="24"/>
          <w:highlight w:val="auto"/>
        </w:rPr>
      </w:pPr>
    </w:p>
    <w:p>
      <w:pPr>
        <w:pStyle w:val="51"/>
        <w:rPr>
          <w:rFonts w:ascii="宋体" w:hint="eastAsia"/>
          <w:sz w:val="24"/>
          <w:szCs w:val="24"/>
          <w:highlight w:val="auto"/>
        </w:rPr>
      </w:pPr>
      <w:r>
        <w:rPr>
          <w:rFonts w:ascii="宋体" w:hint="eastAsia"/>
          <w:sz w:val="24"/>
          <w:szCs w:val="24"/>
          <w:highlight w:val="auto"/>
        </w:rPr>
        <w:t xml:space="preserve">质疑项目名称：                                  </w:t>
      </w:r>
    </w:p>
    <w:p>
      <w:pPr>
        <w:pStyle w:val="51"/>
        <w:rPr>
          <w:rFonts w:ascii="宋体" w:hint="eastAsia"/>
          <w:sz w:val="24"/>
          <w:szCs w:val="24"/>
          <w:highlight w:val="auto"/>
        </w:rPr>
      </w:pPr>
      <w:r>
        <w:rPr>
          <w:rFonts w:ascii="宋体" w:hint="eastAsia"/>
          <w:sz w:val="24"/>
          <w:szCs w:val="24"/>
          <w:highlight w:val="auto"/>
        </w:rPr>
        <w:t xml:space="preserve">项目编号：                                      </w:t>
      </w:r>
    </w:p>
    <w:p>
      <w:pPr>
        <w:pStyle w:val="51"/>
        <w:rPr>
          <w:rFonts w:ascii="宋体" w:hint="eastAsia"/>
          <w:sz w:val="24"/>
          <w:szCs w:val="24"/>
          <w:highlight w:val="auto"/>
        </w:rPr>
      </w:pPr>
      <w:r>
        <w:rPr>
          <w:rFonts w:ascii="宋体" w:hint="eastAsia"/>
          <w:sz w:val="24"/>
          <w:szCs w:val="24"/>
          <w:highlight w:val="auto"/>
        </w:rPr>
        <w:t>质疑类型：□采购文件 □评审过程 □成交结果 □其他</w:t>
      </w:r>
    </w:p>
    <w:p>
      <w:pPr>
        <w:pStyle w:val="51"/>
        <w:rPr>
          <w:rFonts w:ascii="宋体" w:hint="eastAsia"/>
          <w:sz w:val="24"/>
          <w:szCs w:val="24"/>
          <w:highlight w:val="auto"/>
        </w:rPr>
      </w:pPr>
      <w:r>
        <w:rPr>
          <w:rFonts w:ascii="宋体" w:hint="eastAsia"/>
          <w:sz w:val="24"/>
          <w:szCs w:val="24"/>
          <w:highlight w:val="auto"/>
        </w:rPr>
        <w:t>质疑事项：</w:t>
      </w:r>
    </w:p>
    <w:p>
      <w:pPr>
        <w:pStyle w:val="51"/>
        <w:rPr>
          <w:rFonts w:ascii="宋体" w:hint="eastAsia"/>
          <w:sz w:val="24"/>
          <w:szCs w:val="24"/>
          <w:highlight w:val="auto"/>
        </w:rPr>
      </w:pPr>
    </w:p>
    <w:p>
      <w:pPr>
        <w:pStyle w:val="51"/>
        <w:rPr>
          <w:rFonts w:ascii="宋体" w:hint="eastAsia"/>
          <w:sz w:val="24"/>
          <w:szCs w:val="24"/>
          <w:highlight w:val="auto"/>
        </w:rPr>
      </w:pPr>
      <w:r>
        <w:rPr>
          <w:rFonts w:ascii="宋体" w:hint="eastAsia"/>
          <w:sz w:val="24"/>
          <w:szCs w:val="24"/>
          <w:highlight w:val="auto"/>
        </w:rPr>
        <w:t xml:space="preserve">事实依据和证明材料：（可另附页详细说明） </w:t>
      </w:r>
    </w:p>
    <w:p>
      <w:pPr>
        <w:pStyle w:val="51"/>
        <w:rPr>
          <w:rFonts w:ascii="宋体" w:hint="eastAsia"/>
          <w:sz w:val="24"/>
          <w:szCs w:val="24"/>
          <w:highlight w:val="auto"/>
        </w:rPr>
      </w:pPr>
    </w:p>
    <w:p>
      <w:pPr>
        <w:pStyle w:val="51"/>
        <w:rPr>
          <w:rFonts w:ascii="宋体" w:hint="eastAsia"/>
          <w:sz w:val="24"/>
          <w:szCs w:val="24"/>
          <w:highlight w:val="auto"/>
        </w:rPr>
      </w:pPr>
      <w:r>
        <w:rPr>
          <w:rFonts w:ascii="宋体" w:hint="eastAsia"/>
          <w:sz w:val="24"/>
          <w:szCs w:val="24"/>
          <w:highlight w:val="auto"/>
        </w:rPr>
        <w:t xml:space="preserve">法律依据：（可另附页详细说明）  </w:t>
      </w:r>
    </w:p>
    <w:p>
      <w:pPr>
        <w:pStyle w:val="51"/>
        <w:rPr>
          <w:rFonts w:ascii="宋体" w:hint="eastAsia"/>
          <w:sz w:val="24"/>
          <w:szCs w:val="24"/>
          <w:highlight w:val="auto"/>
        </w:rPr>
      </w:pPr>
    </w:p>
    <w:p>
      <w:pPr>
        <w:pStyle w:val="51"/>
        <w:rPr>
          <w:rFonts w:ascii="宋体" w:hint="eastAsia"/>
          <w:sz w:val="24"/>
          <w:szCs w:val="24"/>
          <w:highlight w:val="auto"/>
        </w:rPr>
      </w:pPr>
      <w:r>
        <w:rPr>
          <w:rFonts w:ascii="宋体" w:hint="eastAsia"/>
          <w:sz w:val="24"/>
          <w:szCs w:val="24"/>
          <w:highlight w:val="auto"/>
        </w:rPr>
        <w:t xml:space="preserve">其他需要说明的事项：（可另附页详细说明）                                  </w:t>
      </w:r>
    </w:p>
    <w:p>
      <w:pPr>
        <w:pStyle w:val="51"/>
        <w:rPr>
          <w:rFonts w:ascii="宋体" w:hint="eastAsia"/>
          <w:sz w:val="24"/>
          <w:szCs w:val="24"/>
          <w:highlight w:val="auto"/>
        </w:rPr>
      </w:pPr>
    </w:p>
    <w:p>
      <w:pPr>
        <w:pStyle w:val="51"/>
        <w:rPr>
          <w:rFonts w:ascii="宋体" w:hint="eastAsia"/>
          <w:sz w:val="24"/>
          <w:szCs w:val="24"/>
          <w:highlight w:val="auto"/>
        </w:rPr>
      </w:pPr>
    </w:p>
    <w:p>
      <w:pPr>
        <w:pStyle w:val="51"/>
        <w:rPr>
          <w:rFonts w:ascii="宋体" w:hint="eastAsia"/>
          <w:sz w:val="24"/>
          <w:szCs w:val="24"/>
          <w:highlight w:val="auto"/>
        </w:rPr>
      </w:pPr>
    </w:p>
    <w:p>
      <w:pPr>
        <w:pStyle w:val="51"/>
        <w:rPr>
          <w:sz w:val="28"/>
          <w:szCs w:val="28"/>
          <w:highlight w:val="auto"/>
        </w:rPr>
      </w:pPr>
    </w:p>
    <w:p>
      <w:pPr>
        <w:pStyle w:val="51"/>
        <w:wordWrap w:val="0"/>
        <w:ind w:right="1120" w:firstLine="5040"/>
        <w:rPr>
          <w:rFonts w:ascii="宋体" w:hint="eastAsia"/>
          <w:sz w:val="24"/>
          <w:szCs w:val="24"/>
          <w:highlight w:val="auto"/>
        </w:rPr>
      </w:pPr>
      <w:r>
        <w:rPr>
          <w:rFonts w:ascii="宋体" w:hint="eastAsia"/>
          <w:sz w:val="24"/>
          <w:szCs w:val="24"/>
          <w:highlight w:val="auto"/>
        </w:rPr>
        <w:t>日期：  年  月  日</w:t>
      </w:r>
    </w:p>
    <w:p>
      <w:pPr>
        <w:pStyle w:val="51"/>
        <w:wordWrap w:val="0"/>
        <w:ind w:right="1120" w:firstLine="5040"/>
        <w:rPr>
          <w:rFonts w:ascii="宋体" w:hint="eastAsia"/>
          <w:sz w:val="24"/>
          <w:szCs w:val="24"/>
          <w:highlight w:val="auto"/>
        </w:rPr>
      </w:pPr>
    </w:p>
    <w:p>
      <w:pPr>
        <w:pStyle w:val="51"/>
        <w:ind w:right="980"/>
        <w:jc w:val="right"/>
        <w:rPr>
          <w:rFonts w:ascii="宋体" w:hint="eastAsia"/>
          <w:sz w:val="24"/>
          <w:szCs w:val="24"/>
          <w:highlight w:val="auto"/>
        </w:rPr>
      </w:pPr>
      <w:r>
        <w:rPr>
          <w:rFonts w:ascii="宋体" w:hint="eastAsia"/>
          <w:sz w:val="24"/>
          <w:szCs w:val="24"/>
          <w:highlight w:val="auto"/>
        </w:rPr>
        <w:t xml:space="preserve">  质疑人单位法人代表签字：</w:t>
      </w:r>
    </w:p>
    <w:p>
      <w:pPr>
        <w:pStyle w:val="51"/>
        <w:ind w:right="740"/>
        <w:jc w:val="right"/>
        <w:rPr>
          <w:rFonts w:ascii="宋体" w:hint="eastAsia"/>
          <w:sz w:val="24"/>
          <w:szCs w:val="24"/>
          <w:highlight w:val="auto"/>
        </w:rPr>
      </w:pPr>
    </w:p>
    <w:p>
      <w:pPr>
        <w:pStyle w:val="51"/>
        <w:ind w:right="900"/>
        <w:jc w:val="right"/>
        <w:rPr>
          <w:rFonts w:ascii="宋体" w:hint="eastAsia"/>
          <w:sz w:val="24"/>
          <w:szCs w:val="24"/>
          <w:highlight w:val="auto"/>
        </w:rPr>
      </w:pPr>
      <w:r>
        <w:rPr>
          <w:rFonts w:ascii="宋体" w:hint="eastAsia"/>
          <w:sz w:val="24"/>
          <w:szCs w:val="24"/>
          <w:highlight w:val="auto"/>
        </w:rPr>
        <w:t>质疑人单位全称（盖章）：</w:t>
      </w:r>
    </w:p>
    <w:p>
      <w:pPr>
        <w:pStyle w:val="51"/>
        <w:rPr>
          <w:rFonts w:ascii="Calibri" w:hAnsi="Calibri"/>
          <w:szCs w:val="22"/>
          <w:highlight w:val="auto"/>
        </w:rPr>
      </w:pPr>
    </w:p>
    <w:p>
      <w:pPr>
        <w:pStyle w:val="51"/>
        <w:rPr>
          <w:highlight w:val="auto"/>
        </w:rPr>
      </w:pPr>
    </w:p>
    <w:p>
      <w:pPr>
        <w:pStyle w:val="51"/>
        <w:rPr>
          <w:highlight w:val="auto"/>
        </w:rPr>
      </w:pPr>
    </w:p>
    <w:p>
      <w:pPr>
        <w:pStyle w:val="51"/>
        <w:rPr>
          <w:highlight w:val="auto"/>
        </w:rPr>
      </w:pPr>
    </w:p>
    <w:p>
      <w:pPr>
        <w:pStyle w:val="51"/>
        <w:rPr>
          <w:highlight w:val="auto"/>
        </w:rPr>
      </w:pPr>
    </w:p>
    <w:p>
      <w:pPr>
        <w:pStyle w:val="51"/>
        <w:rPr>
          <w:highlight w:val="auto"/>
        </w:rPr>
      </w:pPr>
      <w:r>
        <w:rPr>
          <w:rFonts w:hint="eastAsia"/>
          <w:highlight w:val="auto"/>
        </w:rPr>
        <w:t>注：</w:t>
      </w:r>
      <w:r>
        <w:rPr>
          <w:highlight w:val="auto"/>
        </w:rPr>
        <w:t>1.</w:t>
      </w:r>
      <w:r>
        <w:rPr>
          <w:rFonts w:hint="eastAsia"/>
          <w:highlight w:val="auto"/>
        </w:rPr>
        <w:t>供应商为自然人的，由本人签字；供应商为法人或者其他组织的，应当由法定代表人签字并加盖公章。</w:t>
      </w:r>
    </w:p>
    <w:p>
      <w:pPr>
        <w:pStyle w:val="51"/>
        <w:ind w:firstLine="315"/>
        <w:rPr>
          <w:highlight w:val="auto"/>
        </w:rPr>
      </w:pPr>
      <w:r>
        <w:rPr>
          <w:rFonts w:ascii="宋体" w:hint="eastAsia"/>
          <w:kern w:val="0"/>
          <w:szCs w:val="21"/>
          <w:highlight w:val="auto"/>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highlight w:val="auto"/>
        </w:rPr>
        <w:t>。</w:t>
      </w:r>
    </w:p>
    <w:p>
      <w:pPr>
        <w:pStyle w:val="50"/>
        <w:rPr>
          <w:highlight w:val="auto"/>
        </w:rPr>
      </w:pPr>
    </w:p>
    <w:p>
      <w:pPr>
        <w:rPr>
          <w:highlight w:val="auto"/>
        </w:rPr>
      </w:pPr>
      <w:bookmarkEnd w:id="135"/>
      <w:bookmarkEnd w:id="136"/>
    </w:p>
    <w:sectPr>
      <w:footerReference w:type="default" r:id="rId9"/>
      <w:footerReference w:type="even" r:id="rId10"/>
      <w:type w:val="nextColumn"/>
      <w:pgSz w:w="11906" w:h="16838"/>
      <w:pgMar w:top="1134" w:right="1134" w:bottom="1134" w:left="1247" w:header="567" w:footer="567"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华文行楷">
    <w:panose1 w:val="02010800040101010101"/>
    <w:charset w:val="86"/>
    <w:family w:val="auto"/>
    <w:pitch w:val="variable"/>
    <w:sig w:usb0="00000001" w:usb1="080F0000" w:usb2="00000000" w:usb3="00000000" w:csb0="00040000" w:csb1="00000000"/>
  </w:font>
  <w:font w:name="黑体">
    <w:altName w:val="方正黑体_GBK"/>
    <w:panose1 w:val="02010609060101010101"/>
    <w:charset w:val="00"/>
    <w:family w:val="auto"/>
    <w:pitch w:val="variable"/>
    <w:sig w:usb0="800002BF" w:usb1="38CF7CFA" w:usb2="00000016" w:usb3="00000000" w:csb0="00040001" w:csb1="00000000"/>
  </w:font>
  <w:font w:name="仿宋_GB2312">
    <w:altName w:val="仿宋"/>
    <w:panose1 w:val="00000000000000000000"/>
    <w:charset w:val="00"/>
    <w:family w:val="modern"/>
    <w:pitch w:val="variable"/>
    <w:sig w:usb0="00000000" w:usb1="00000000" w:usb2="00000010" w:usb3="00000000" w:csb0="00040000" w:csb1="00000000"/>
  </w:font>
  <w:font w:name="华文细黑">
    <w:panose1 w:val="02010600040101010101"/>
    <w:charset w:val="86"/>
    <w:family w:val="auto"/>
    <w:pitch w:val="variable"/>
    <w:sig w:usb0="00000287" w:usb1="080F0000" w:usb2="00000000" w:usb3="00000000" w:csb0="0004009F" w:csb1="DFD70000"/>
  </w:font>
  <w:font w:name="Arial">
    <w:altName w:val="DejaVu Sans"/>
    <w:panose1 w:val="020B0604020202020204"/>
    <w:charset w:val="00"/>
    <w:family w:val="swiss"/>
    <w:pitch w:val="variable"/>
    <w:sig w:usb0="E0002AFF" w:usb1="C0007843" w:usb2="00000009" w:usb3="00000000" w:csb0="400001FF" w:csb1="FFFF0000"/>
  </w:font>
  <w:font w:name="Times New Roman">
    <w:panose1 w:val="02020603050405020304"/>
    <w:charset w:val="00"/>
    <w:family w:val="auto"/>
    <w:pitch w:val="variable"/>
    <w:sig w:usb0="E0002EFF" w:usb1="C000785B" w:usb2="00000009" w:usb3="00000000" w:csb0="400001FF" w:csb1="FFFF0000"/>
  </w:font>
  <w:font w:name="Arial Unicode MS">
    <w:altName w:val="DejaVu Sans"/>
    <w:panose1 w:val="020B0604020202020204"/>
    <w:charset w:val="00"/>
    <w:family w:val="swiss"/>
    <w:pitch w:val="variable"/>
    <w:sig w:usb0="FFFFFFFF" w:usb1="E9FFFFFF" w:usb2="0000003F" w:usb3="00000000" w:csb0="603F01FF" w:csb1="FFFF0000"/>
  </w:font>
  <w:font w:name="方正小标宋_GBK">
    <w:panose1 w:val="02000000000000000000"/>
    <w:charset w:val="86"/>
    <w:family w:val="script"/>
    <w:pitch w:val="variable"/>
    <w:sig w:usb0="A00002BF" w:usb1="38CF7CFA" w:usb2="00082016" w:usb3="00000000" w:csb0="00040001" w:csb1="00000000"/>
  </w:font>
  <w:font w:name="微软雅黑">
    <w:altName w:val="方正黑体_GBK"/>
    <w:panose1 w:val="020B0503020204020204"/>
    <w:charset w:val="00"/>
    <w:family w:val="swiss"/>
    <w:pitch w:val="variable"/>
    <w:sig w:usb0="80000287" w:usb1="280F3C52" w:usb2="00000016" w:usb3="00000000" w:csb0="0004001F" w:csb1="00000000"/>
  </w:font>
  <w:font w:name="仿宋">
    <w:altName w:val="方正仿宋_GBK"/>
    <w:panose1 w:val="02010609060101010101"/>
    <w:charset w:val="00"/>
    <w:family w:val="modern"/>
    <w:pitch w:val="variable"/>
    <w:sig w:usb0="800002BF" w:usb1="38CF7CFA" w:usb2="00000016" w:usb3="00000000" w:csb0="00040001" w:csb1="00000000"/>
  </w:font>
  <w:font w:name="Wingdings">
    <w:altName w:val="C059"/>
    <w:panose1 w:val="05000000000000000000"/>
    <w:charset w:val="00"/>
    <w:family w:val="auto"/>
    <w:pitch w:val="variable"/>
    <w:sig w:usb0="00000000" w:usb1="00000000" w:usb2="00000000" w:usb3="00000000" w:csb0="80000000" w:csb1="00000000"/>
  </w:font>
  <w:font w:name="方正仿宋_GBK">
    <w:panose1 w:val="02000000000000000000"/>
    <w:charset w:val="86"/>
    <w:family w:val="auto"/>
    <w:pitch w:val="variable"/>
    <w:sig w:usb0="00000001" w:usb1="08000000" w:usb2="00000000" w:usb3="00000000" w:csb0="00040000" w:csb1="00000000"/>
  </w:font>
  <w:font w:name="Courier New">
    <w:altName w:val="DejaVu Sans"/>
    <w:panose1 w:val="02070309020205020404"/>
    <w:charset w:val="00"/>
    <w:family w:val="modern"/>
    <w:pitch w:val="variable"/>
    <w:sig w:usb0="E0002AFF" w:usb1="C0007843" w:usb2="00000009" w:usb3="00000000" w:csb0="400001FF" w:csb1="FFFF0000"/>
  </w:font>
  <w:font w:name="Calibri">
    <w:altName w:val="Times New Roman"/>
    <w:panose1 w:val="020F0502020204030204"/>
    <w:charset w:val="00"/>
    <w:family w:val="swiss"/>
    <w:pitch w:val="variable"/>
    <w:sig w:usb0="00000000" w:usb1="00000000" w:usb2="00000001" w:usb3="00000000" w:csb0="0000019F" w:csb1="00000000"/>
  </w:font>
  <w:font w:name="Cambria">
    <w:altName w:val="FreeSerif"/>
    <w:panose1 w:val="02040503050406030204"/>
    <w:charset w:val="00"/>
    <w:family w:val="roman"/>
    <w:pitch w:val="variable"/>
    <w:sig w:usb0="E00002FF" w:usb1="400004FF" w:usb2="00000000" w:usb3="00000000" w:csb0="2000019F" w:csb1="00000000"/>
  </w:font>
  <w:font w:name="Verdana">
    <w:altName w:val="Ubuntu Light"/>
    <w:panose1 w:val="020B0604030504040204"/>
    <w:charset w:val="00"/>
    <w:family w:val="swiss"/>
    <w:pitch w:val="variable"/>
    <w:sig w:usb0="A1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lear" w:pos="4153"/>
        <w:tab w:val="clear" w:pos="8306"/>
        <w:tab w:val="center" w:pos="4153"/>
        <w:tab w:val="right" w:pos="8306"/>
      </w:tabs>
      <w:rPr>
        <w:rStyle w:val="38"/>
      </w:rPr>
    </w:pPr>
    <w:r>
      <w:rPr>
        <w:rStyle w:val="38"/>
      </w:rPr>
      <w:fldChar w:fldCharType="begin"/>
    </w:r>
    <w:r>
      <w:rPr>
        <w:rStyle w:val="38"/>
      </w:rPr>
      <w:instrText xml:space="preserve">PAGE  </w:instrText>
    </w:r>
    <w:r>
      <w:rPr>
        <w:rStyle w:val="38"/>
      </w:rPr>
      <w:fldChar w:fldCharType="separate"/>
    </w:r>
    <w:r>
      <w:rPr>
        <w:rStyle w:val="38"/>
      </w:rPr>
      <w:t>1</w:t>
    </w:r>
    <w:r>
      <w:rPr>
        <w:rStyle w:val="38"/>
      </w:rPr>
      <w:fldChar w:fldCharType="end"/>
    </w:r>
  </w:p>
  <w:p>
    <w:pPr>
      <w:pStyle w:val="27"/>
      <w:tabs>
        <w:tab w:val="clear" w:pos="4153"/>
        <w:tab w:val="clear" w:pos="8306"/>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lear" w:pos="4153"/>
        <w:tab w:val="clear" w:pos="8306"/>
        <w:tab w:val="center" w:pos="4153"/>
        <w:tab w:val="right" w:pos="8306"/>
      </w:tabs>
      <w:rPr>
        <w:rStyle w:val="38"/>
      </w:rPr>
    </w:pPr>
    <w:r>
      <w:rPr>
        <w:rStyle w:val="38"/>
      </w:rPr>
      <w:fldChar w:fldCharType="begin"/>
    </w:r>
    <w:r>
      <w:rPr>
        <w:rStyle w:val="38"/>
      </w:rPr>
      <w:instrText xml:space="preserve">PAGE  </w:instrText>
    </w:r>
    <w:r>
      <w:rPr>
        <w:rStyle w:val="38"/>
      </w:rPr>
      <w:fldChar w:fldCharType="separate"/>
    </w:r>
    <w:r>
      <w:rPr>
        <w:rStyle w:val="38"/>
        <w:vanish/>
      </w:rPr>
      <w:t xml:space="preserve"> </w:t>
    </w:r>
    <w:r>
      <w:rPr>
        <w:rStyle w:val="38"/>
      </w:rPr>
      <w:fldChar w:fldCharType="end"/>
    </w:r>
  </w:p>
  <w:p>
    <w:pPr>
      <w:pStyle w:val="27"/>
      <w:tabs>
        <w:tab w:val="clear" w:pos="4153"/>
        <w:tab w:val="clear" w:pos="8306"/>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lear" w:pos="4153"/>
        <w:tab w:val="clear" w:pos="8306"/>
        <w:tab w:val="center" w:pos="4153"/>
        <w:tab w:val="right" w:pos="8306"/>
      </w:tabs>
      <w:jc w:val="center"/>
    </w:pPr>
    <w:r>
      <w:fldChar w:fldCharType="begin"/>
    </w:r>
    <w:r>
      <w:instrText>PAGE   \* MERGEFORMAT</w:instrText>
    </w:r>
    <w:r>
      <w:fldChar w:fldCharType="separate"/>
    </w:r>
    <w:r>
      <w:rPr>
        <w:lang w:val="zh-CN" w:eastAsia="zh-CN"/>
      </w:rPr>
      <w:t>1</w:t>
    </w:r>
    <w:r>
      <w:rPr>
        <w:lang w:val="zh-CN" w:eastAsia="zh-CN"/>
      </w:rPr>
      <w:fldChar w:fldCharType="end"/>
    </w:r>
  </w:p>
  <w:p>
    <w:pPr>
      <w:pStyle w:val="27"/>
      <w:tabs>
        <w:tab w:val="clear" w:pos="4153"/>
        <w:tab w:val="clear" w:pos="8306"/>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lear" w:pos="4153"/>
        <w:tab w:val="clear" w:pos="8306"/>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lear" w:pos="4153"/>
        <w:tab w:val="clear" w:pos="8306"/>
        <w:tab w:val="center" w:pos="4153"/>
        <w:tab w:val="right" w:pos="8306"/>
      </w:tabs>
      <w:ind w:right="1080"/>
      <w:rPr>
        <w:rFonts w:ascii="华文细黑" w:eastAsia="华文细黑" w:hint="eastAsia"/>
      </w:rPr>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115900" cy="13967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5900" cy="139674"/>
                      </a:xfrm>
                      <a:prstGeom prst="rect"/>
                      <a:noFill/>
                      <a:ln w="9525" cmpd="sng" cap="flat">
                        <a:noFill/>
                        <a:prstDash val="solid"/>
                        <a:miter/>
                      </a:ln>
                    </wps:spPr>
                    <wps:txbx id="2">
                      <w:txbxContent>
                        <w:p>
                          <w:pPr>
                            <w:pStyle w:val="27"/>
                            <w:tabs>
                              <w:tab w:val="clear" w:pos="4153"/>
                              <w:tab w:val="clear" w:pos="8306"/>
                              <w:tab w:val="center" w:pos="4153"/>
                              <w:tab w:val="right" w:pos="8306"/>
                            </w:tabs>
                            <w:rPr>
                              <w:rStyle w:val="38"/>
                            </w:rPr>
                          </w:pPr>
                          <w:r>
                            <w:rPr>
                              <w:rStyle w:val="38"/>
                            </w:rPr>
                            <w:fldChar w:fldCharType="begin"/>
                          </w:r>
                          <w:r>
                            <w:rPr>
                              <w:rStyle w:val="38"/>
                            </w:rPr>
                            <w:instrText xml:space="preserve">PAGE  </w:instrText>
                          </w:r>
                          <w:r>
                            <w:rPr>
                              <w:rStyle w:val="38"/>
                            </w:rPr>
                            <w:fldChar w:fldCharType="separate"/>
                          </w:r>
                          <w:r>
                            <w:rPr>
                              <w:rStyle w:val="38"/>
                              <w:lang w:val="en-US" w:eastAsia="zh-CN"/>
                            </w:rPr>
                            <w:t>2</w:t>
                          </w:r>
                          <w:r>
                            <w:rPr>
                              <w:rStyle w:val="38"/>
                            </w:rPr>
                            <w:fldChar w:fldCharType="end"/>
                          </w: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9.125998pt;height:10.997971pt;z-index:2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7"/>
                      <w:tabs>
                        <w:tab w:val="clear" w:pos="4153"/>
                        <w:tab w:val="clear" w:pos="8306"/>
                        <w:tab w:val="center" w:pos="4153"/>
                        <w:tab w:val="right" w:pos="8306"/>
                      </w:tabs>
                      <w:rPr>
                        <w:rStyle w:val="38"/>
                      </w:rPr>
                    </w:pPr>
                    <w:r>
                      <w:rPr>
                        <w:rStyle w:val="38"/>
                      </w:rPr>
                      <w:fldChar w:fldCharType="begin"/>
                    </w:r>
                    <w:r>
                      <w:rPr>
                        <w:rStyle w:val="38"/>
                      </w:rPr>
                      <w:instrText xml:space="preserve">PAGE  </w:instrText>
                    </w:r>
                    <w:r>
                      <w:rPr>
                        <w:rStyle w:val="38"/>
                      </w:rPr>
                      <w:fldChar w:fldCharType="separate"/>
                    </w:r>
                    <w:r>
                      <w:rPr>
                        <w:rStyle w:val="38"/>
                        <w:lang w:val="en-US" w:eastAsia="zh-CN"/>
                      </w:rPr>
                      <w:t>2</w:t>
                    </w:r>
                    <w:r>
                      <w:rPr>
                        <w:rStyle w:val="38"/>
                      </w:rP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lear" w:pos="4153"/>
        <w:tab w:val="clear" w:pos="8306"/>
        <w:tab w:val="center" w:pos="4153"/>
        <w:tab w:val="right" w:pos="8306"/>
      </w:tabs>
      <w:rPr>
        <w:rStyle w:val="38"/>
      </w:rPr>
    </w:pPr>
    <w:r>
      <w:rPr>
        <w:rStyle w:val="38"/>
      </w:rPr>
      <w:fldChar w:fldCharType="begin"/>
    </w:r>
    <w:r>
      <w:rPr>
        <w:rStyle w:val="38"/>
      </w:rPr>
      <w:instrText xml:space="preserve">PAGE  </w:instrText>
    </w:r>
    <w:r>
      <w:rPr>
        <w:rStyle w:val="38"/>
      </w:rPr>
      <w:fldChar w:fldCharType="separate"/>
    </w:r>
    <w:r>
      <w:rPr>
        <w:rStyle w:val="38"/>
        <w:vanish/>
      </w:rPr>
      <w:t xml:space="preserve"> </w:t>
    </w:r>
    <w:r>
      <w:rPr>
        <w:rStyle w:val="38"/>
      </w:rPr>
      <w:fldChar w:fldCharType="end"/>
    </w:r>
  </w:p>
  <w:p>
    <w:pPr>
      <w:pStyle w:val="27"/>
      <w:tabs>
        <w:tab w:val="clear" w:pos="4153"/>
        <w:tab w:val="clear" w:pos="8306"/>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jc w:val="center"/>
      <w:rPr>
        <w:color w:val="FF0000"/>
      </w:rPr>
    </w:pPr>
    <w:r>
      <w:rPr>
        <w:rFonts w:ascii="宋体" w:hint="eastAsia"/>
        <w:b/>
        <w:bCs/>
        <w:sz w:val="18"/>
        <w:szCs w:val="18"/>
      </w:rPr>
      <w:t>重庆</w:t>
    </w:r>
    <w:r>
      <w:rPr>
        <w:rFonts w:ascii="宋体"/>
        <w:b/>
        <w:bCs/>
        <w:sz w:val="18"/>
        <w:szCs w:val="18"/>
        <w:lang w:eastAsia="zh-CN"/>
      </w:rPr>
      <w:t>港</w:t>
    </w:r>
    <w:r>
      <w:rPr>
        <w:rFonts w:ascii="宋体" w:hint="eastAsia"/>
        <w:b/>
        <w:bCs/>
        <w:sz w:val="18"/>
        <w:szCs w:val="18"/>
      </w:rPr>
      <w:t>海关劳务派遣服务采购项目</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8"/>
      <w:tabs>
        <w:tab w:val="clear" w:pos="4153"/>
        <w:tab w:val="clear" w:pos="8306"/>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ordWrap w:val="0"/>
      <w:ind w:leftChars="-171" w:left="-217" w:hangingChars="68" w:hanging="142"/>
      <w:jc w:val="right"/>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6"/>
    <w:multiLevelType w:val="multilevel"/>
    <w:tmpl w:val="00000006"/>
    <w:lvl w:ilvl="0">
      <w:start w:val="0"/>
      <w:numFmt w:val="decimal"/>
      <w:lvlRestart w:val="0"/>
      <w:lvlJc w:val="left"/>
      <w:pPr>
        <w:tabs>
          <w:tab w:val="num" w:pos="0"/>
        </w:tabs>
        <w:ind w:left="0" w:hanging="0"/>
      </w:pPr>
    </w:lvl>
    <w:lvl w:ilvl="1">
      <w:start w:val="0"/>
      <w:numFmt w:val="decimal"/>
      <w:lvlJc w:val="left"/>
      <w:pPr>
        <w:tabs>
          <w:tab w:val="num" w:pos="0"/>
        </w:tabs>
        <w:ind w:left="0" w:hanging="0"/>
      </w:pPr>
    </w:lvl>
    <w:lvl w:ilvl="2">
      <w:start w:val="0"/>
      <w:numFmt w:val="decimal"/>
      <w:lvlJc w:val="left"/>
      <w:pPr>
        <w:tabs>
          <w:tab w:val="num" w:pos="0"/>
        </w:tabs>
        <w:ind w:left="0" w:hanging="0"/>
      </w:pPr>
    </w:lvl>
    <w:lvl w:ilvl="3">
      <w:start w:val="0"/>
      <w:numFmt w:val="decimal"/>
      <w:lvlJc w:val="left"/>
      <w:pPr>
        <w:tabs>
          <w:tab w:val="num" w:pos="0"/>
        </w:tabs>
        <w:ind w:left="0" w:hanging="0"/>
      </w:pPr>
    </w:lvl>
    <w:lvl w:ilvl="4">
      <w:start w:val="0"/>
      <w:numFmt w:val="decimal"/>
      <w:lvlJc w:val="left"/>
      <w:pPr>
        <w:tabs>
          <w:tab w:val="num" w:pos="0"/>
        </w:tabs>
        <w:ind w:left="0" w:hanging="0"/>
      </w:pPr>
    </w:lvl>
    <w:lvl w:ilvl="5">
      <w:start w:val="0"/>
      <w:numFmt w:val="decimal"/>
      <w:lvlJc w:val="left"/>
      <w:pPr>
        <w:tabs>
          <w:tab w:val="num" w:pos="0"/>
        </w:tabs>
        <w:ind w:left="0" w:hanging="0"/>
      </w:pPr>
    </w:lvl>
    <w:lvl w:ilvl="6">
      <w:start w:val="0"/>
      <w:numFmt w:val="decimal"/>
      <w:lvlJc w:val="left"/>
      <w:pPr>
        <w:tabs>
          <w:tab w:val="num" w:pos="0"/>
        </w:tabs>
        <w:ind w:left="0" w:hanging="0"/>
      </w:pPr>
    </w:lvl>
    <w:lvl w:ilvl="7">
      <w:start w:val="0"/>
      <w:numFmt w:val="decimal"/>
      <w:lvlJc w:val="left"/>
      <w:pPr>
        <w:tabs>
          <w:tab w:val="num" w:pos="0"/>
        </w:tabs>
        <w:ind w:left="0" w:hanging="0"/>
      </w:pPr>
    </w:lvl>
    <w:lvl w:ilvl="8">
      <w:start w:val="0"/>
      <w:numFmt w:val="decimal"/>
      <w:lvlJc w:val="left"/>
      <w:pPr>
        <w:tabs>
          <w:tab w:val="num" w:pos="0"/>
        </w:tabs>
        <w:ind w:left="0" w:hanging="0"/>
      </w:pPr>
    </w:lvl>
  </w:abstractNum>
  <w:abstractNum w:abstractNumId="1">
    <w:nsid w:val="00000007"/>
    <w:multiLevelType w:val="multilevel"/>
    <w:tmpl w:val="00000007"/>
    <w:lvl w:ilvl="0">
      <w:start w:val="1"/>
      <w:numFmt w:val="decimal"/>
      <w:lvlRestart w:val="0"/>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2">
    <w:nsid w:val="00000002"/>
    <w:multiLevelType w:val="multilevel"/>
    <w:tmpl w:val="00000002"/>
    <w:lvl w:ilvl="0">
      <w:start w:val="1"/>
      <w:numFmt w:val="japaneseCounting"/>
      <w:lvlRestart w:val="0"/>
      <w:lvlText w:val="第%1章"/>
      <w:lvlJc w:val="left"/>
      <w:pPr>
        <w:tabs>
          <w:tab w:val="num" w:pos="0"/>
        </w:tabs>
        <w:ind w:left="960" w:hanging="960"/>
      </w:pPr>
      <w:rPr>
        <w:rFonts w:hint="eastAsia"/>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00000014"/>
    <w:multiLevelType w:val="multilevel"/>
    <w:tmpl w:val="00000014"/>
    <w:lvl w:ilvl="0">
      <w:start w:val="11"/>
      <w:numFmt w:val="decimal"/>
      <w:lvlRestart w:val="0"/>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4">
    <w:nsid w:val="0000000C"/>
    <w:multiLevelType w:val="multilevel"/>
    <w:tmpl w:val="0000000C"/>
    <w:lvl w:ilvl="0">
      <w:start w:val="12"/>
      <w:numFmt w:val="decimal"/>
      <w:lvlRestart w:val="0"/>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5">
    <w:nsid w:val="9FF708FE"/>
    <w:multiLevelType w:val="singleLevel"/>
    <w:tmpl w:val="9FF708FE"/>
    <w:lvl w:ilvl="0">
      <w:start w:val="1"/>
      <w:numFmt w:val="decimal"/>
      <w:lvlRestart w:val="0"/>
      <w:lvlText w:val="%1."/>
      <w:lvlJc w:val="left"/>
      <w:pPr>
        <w:tabs>
          <w:tab w:val="num" w:pos="312"/>
        </w:tabs>
        <w:ind w:left="0" w:hanging="0"/>
      </w:pPr>
    </w:lvl>
  </w:abstractNum>
  <w:abstractNum w:abstractNumId="6">
    <w:nsid w:val="BBFFD00F"/>
    <w:multiLevelType w:val="singleLevel"/>
    <w:tmpl w:val="BBFFD00F"/>
    <w:lvl w:ilvl="0">
      <w:start w:val="4"/>
      <w:numFmt w:val="chineseCounting"/>
      <w:lvlRestart w:val="0"/>
      <w:suff w:val="nothing"/>
      <w:lvlText w:val="%1、"/>
      <w:lvlJc w:val="left"/>
      <w:pPr>
        <w:ind w:left="0" w:hanging="0"/>
      </w:pPr>
      <w:rPr>
        <w:rFonts w:hint="eastAsia"/>
      </w:rPr>
    </w:lvl>
  </w:abstractNum>
  <w:abstractNum w:abstractNumId="7">
    <w:nsid w:val="E49F691D"/>
    <w:multiLevelType w:val="singleLevel"/>
    <w:tmpl w:val="E49F691D"/>
    <w:lvl w:ilvl="0">
      <w:start w:val="1"/>
      <w:numFmt w:val="decimal"/>
      <w:lvlRestart w:val="0"/>
      <w:suff w:val="nothing"/>
      <w:lvlText w:val="%1、"/>
      <w:lvlJc w:val="left"/>
      <w:pPr>
        <w:ind w:left="0" w:hanging="0"/>
      </w:pPr>
    </w:lvl>
  </w:abstractNum>
  <w:abstractNum w:abstractNumId="8">
    <w:nsid w:val="0000000A"/>
    <w:multiLevelType w:val="multilevel"/>
    <w:tmpl w:val="0000000A"/>
    <w:lvl w:ilvl="0">
      <w:start w:val="2"/>
      <w:numFmt w:val="japaneseCounting"/>
      <w:lvlRestart w:val="0"/>
      <w:lvlText w:val="第%1条"/>
      <w:lvlJc w:val="left"/>
      <w:pPr>
        <w:tabs>
          <w:tab w:val="num" w:pos="1080"/>
        </w:tabs>
        <w:ind w:left="1080" w:hanging="10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DFF7E4B6"/>
    <w:multiLevelType w:val="singleLevel"/>
    <w:tmpl w:val="DFF7E4B6"/>
    <w:lvl w:ilvl="0">
      <w:start w:val="1"/>
      <w:numFmt w:val="decimal"/>
      <w:lvlRestart w:val="0"/>
      <w:suff w:val="nothing"/>
      <w:lvlText w:val="%1．"/>
      <w:lvlJc w:val="left"/>
      <w:pPr>
        <w:ind w:left="0" w:hanging="0"/>
      </w:pPr>
    </w:lvl>
  </w:abstractNum>
  <w:abstractNum w:abstractNumId="10">
    <w:nsid w:val="A45EEF15"/>
    <w:multiLevelType w:val="multilevel"/>
    <w:tmpl w:val="00000001"/>
    <w:lvl w:ilvl="0">
      <w:start w:val="1"/>
      <w:numFmt w:val="upperLetter"/>
      <w:lvlRestart w:val="0"/>
      <w:lvlText w:val="%1."/>
      <w:lvlJc w:val="left"/>
      <w:pPr>
        <w:tabs>
          <w:tab w:val="num" w:pos="0"/>
        </w:tabs>
        <w:ind w:left="360" w:hanging="360"/>
      </w:pPr>
      <w:rPr>
        <w:rFonts w:hint="eastAsia"/>
      </w:rPr>
    </w:lvl>
    <w:lvl w:ilvl="1">
      <w:start w:val="1"/>
      <w:numFmt w:val="decimal"/>
      <w:lvlText w:val="%2．"/>
      <w:lvlJc w:val="left"/>
      <w:pPr>
        <w:tabs>
          <w:tab w:val="num" w:pos="0"/>
        </w:tabs>
        <w:ind w:left="1140" w:hanging="720"/>
      </w:pPr>
      <w:rPr>
        <w:rFonts w:hint="eastAsia"/>
      </w:rPr>
    </w:lvl>
    <w:lvl w:ilvl="2">
      <w:start w:val="1"/>
      <w:numFmt w:val="decimal"/>
      <w:lvlText w:val="（%3）"/>
      <w:lvlJc w:val="left"/>
      <w:pPr>
        <w:tabs>
          <w:tab w:val="num" w:pos="0"/>
        </w:tabs>
        <w:ind w:left="1920" w:hanging="1080"/>
      </w:pPr>
      <w:rPr>
        <w:rFonts w:hint="eastAsia"/>
      </w:r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1">
    <w:nsid w:val="E9A892CB"/>
    <w:multiLevelType w:val="multilevel"/>
    <w:tmpl w:val="88D9B114"/>
    <w:lvl w:ilvl="0">
      <w:start w:val="0"/>
      <w:numFmt w:val="decimal"/>
      <w:lvlRestart w:val="0"/>
      <w:lvlJc w:val="left"/>
      <w:pPr>
        <w:tabs>
          <w:tab w:val="num" w:pos="0"/>
        </w:tabs>
        <w:ind w:left="0" w:hanging="0"/>
      </w:pPr>
    </w:lvl>
    <w:lvl w:ilvl="1">
      <w:start w:val="0"/>
      <w:numFmt w:val="decimal"/>
      <w:lvlJc w:val="left"/>
      <w:pPr>
        <w:tabs>
          <w:tab w:val="num" w:pos="0"/>
        </w:tabs>
        <w:ind w:left="0" w:hanging="0"/>
      </w:pPr>
    </w:lvl>
    <w:lvl w:ilvl="2">
      <w:start w:val="0"/>
      <w:numFmt w:val="decimal"/>
      <w:lvlJc w:val="left"/>
      <w:pPr>
        <w:tabs>
          <w:tab w:val="num" w:pos="0"/>
        </w:tabs>
        <w:ind w:left="0" w:hanging="0"/>
      </w:pPr>
    </w:lvl>
    <w:lvl w:ilvl="3">
      <w:start w:val="0"/>
      <w:numFmt w:val="decimal"/>
      <w:lvlJc w:val="left"/>
      <w:pPr>
        <w:tabs>
          <w:tab w:val="num" w:pos="0"/>
        </w:tabs>
        <w:ind w:left="0" w:hanging="0"/>
      </w:pPr>
    </w:lvl>
    <w:lvl w:ilvl="4">
      <w:start w:val="0"/>
      <w:numFmt w:val="decimal"/>
      <w:lvlJc w:val="left"/>
      <w:pPr>
        <w:tabs>
          <w:tab w:val="num" w:pos="0"/>
        </w:tabs>
        <w:ind w:left="0" w:hanging="0"/>
      </w:pPr>
    </w:lvl>
    <w:lvl w:ilvl="5">
      <w:start w:val="0"/>
      <w:numFmt w:val="decimal"/>
      <w:lvlJc w:val="left"/>
      <w:pPr>
        <w:tabs>
          <w:tab w:val="num" w:pos="0"/>
        </w:tabs>
        <w:ind w:left="0" w:hanging="0"/>
      </w:pPr>
    </w:lvl>
    <w:lvl w:ilvl="6">
      <w:start w:val="0"/>
      <w:numFmt w:val="decimal"/>
      <w:lvlJc w:val="left"/>
      <w:pPr>
        <w:tabs>
          <w:tab w:val="num" w:pos="0"/>
        </w:tabs>
        <w:ind w:left="0" w:hanging="0"/>
      </w:pPr>
    </w:lvl>
    <w:lvl w:ilvl="7">
      <w:start w:val="0"/>
      <w:numFmt w:val="decimal"/>
      <w:lvlJc w:val="left"/>
      <w:pPr>
        <w:tabs>
          <w:tab w:val="num" w:pos="0"/>
        </w:tabs>
        <w:ind w:left="0" w:hanging="0"/>
      </w:pPr>
    </w:lvl>
    <w:lvl w:ilvl="8">
      <w:start w:val="0"/>
      <w:numFmt w:val="decimal"/>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bordersDoNotSurroundFooter/>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docVar w:name="commondata" w:val="eyJoZGlkIjoiNjY1ZThjODNmMGJiNTFmNjAyMTNkZjE0N2YwNzRmZD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0"/>
    <w:next w:val="0"/>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Arial" w:eastAsia="黑体" w:hAnsi="Arial"/>
      <w:b/>
      <w:bCs/>
      <w:sz w:val="28"/>
      <w:szCs w:val="28"/>
    </w:rPr>
  </w:style>
  <w:style w:type="paragraph" w:styleId="5">
    <w:name w:val="heading 5"/>
    <w:basedOn w:val="0"/>
    <w:next w:val="0"/>
    <w:pPr>
      <w:keepNext/>
      <w:keepLines/>
      <w:widowControl/>
      <w:spacing w:before="120" w:after="120" w:line="360" w:lineRule="auto"/>
      <w:ind w:firstLine="499"/>
      <w:jc w:val="left"/>
      <w:outlineLvl w:val="4"/>
    </w:pPr>
    <w:rPr>
      <w:rFonts w:ascii="宋体"/>
      <w:b/>
      <w:kern w:val="0"/>
      <w:sz w:val="24"/>
      <w:szCs w:val="20"/>
    </w:rPr>
  </w:style>
  <w:style w:type="paragraph" w:styleId="6">
    <w:name w:val="heading 6"/>
    <w:basedOn w:val="0"/>
    <w:next w:val="0"/>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0"/>
    <w:next w:val="0"/>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0"/>
    <w:next w:val="0"/>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0"/>
    <w:next w:val="0"/>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10">
    <w:name w:val="Default Paragraph Font"/>
  </w:style>
  <w:style w:type="paragraph" w:styleId="15">
    <w:name w:val="toc 7"/>
    <w:basedOn w:val="0"/>
    <w:next w:val="0"/>
    <w:pPr>
      <w:ind w:leftChars="1200" w:left="1200"/>
    </w:pPr>
  </w:style>
  <w:style w:type="paragraph" w:styleId="16">
    <w:name w:val="Normal Indent"/>
    <w:basedOn w:val="0"/>
    <w:pPr>
      <w:ind w:firstLineChars="200" w:firstLine="200"/>
    </w:pPr>
  </w:style>
  <w:style w:type="paragraph" w:styleId="17">
    <w:name w:val="caption"/>
    <w:basedOn w:val="0"/>
    <w:next w:val="0"/>
    <w:pPr>
      <w:numPr>
        <w:ilvl w:val="0"/>
        <w:numId w:val="11"/>
      </w:numPr>
      <w:tabs>
        <w:tab w:val="clear" w:pos="0"/>
        <w:tab w:val="left" w:pos="0"/>
      </w:tabs>
      <w:spacing w:line="480" w:lineRule="exact"/>
    </w:pPr>
    <w:rPr>
      <w:rFonts w:ascii="仿宋_GB2312" w:eastAsia="仿宋_GB2312"/>
      <w:sz w:val="30"/>
    </w:rPr>
  </w:style>
  <w:style w:type="paragraph" w:styleId="18">
    <w:name w:val="annotation text"/>
    <w:basedOn w:val="0"/>
    <w:pPr>
      <w:adjustRightInd w:val="0"/>
      <w:spacing w:line="360" w:lineRule="atLeast"/>
      <w:jc w:val="left"/>
      <w:textAlignment w:val="baseline"/>
    </w:pPr>
    <w:rPr>
      <w:szCs w:val="20"/>
    </w:rPr>
  </w:style>
  <w:style w:type="paragraph" w:styleId="19">
    <w:name w:val="Body Text"/>
    <w:basedOn w:val="0"/>
    <w:next w:val="0"/>
    <w:rPr>
      <w:rFonts w:ascii="仿宋_GB2312" w:eastAsia="仿宋_GB2312"/>
      <w:sz w:val="28"/>
    </w:rPr>
  </w:style>
  <w:style w:type="paragraph" w:styleId="20">
    <w:name w:val="Body Text Indent"/>
    <w:basedOn w:val="0"/>
    <w:pPr>
      <w:ind w:firstLine="630"/>
    </w:pPr>
    <w:rPr>
      <w:rFonts w:ascii="Calibri" w:eastAsia="仿宋_GB2312" w:hAnsi="Calibri"/>
      <w:b/>
      <w:bCs/>
      <w:kern w:val="0"/>
      <w:sz w:val="32"/>
      <w:szCs w:val="20"/>
    </w:rPr>
  </w:style>
  <w:style w:type="paragraph" w:styleId="21">
    <w:name w:val="index 4"/>
    <w:basedOn w:val="0"/>
    <w:next w:val="0"/>
    <w:pPr>
      <w:ind w:leftChars="600" w:left="600"/>
      <w:jc w:val="left"/>
    </w:pPr>
  </w:style>
  <w:style w:type="paragraph" w:styleId="22">
    <w:name w:val="toc 3"/>
    <w:basedOn w:val="0"/>
    <w:next w:val="0"/>
    <w:pPr>
      <w:widowControl/>
      <w:ind w:left="400" w:right="255"/>
    </w:pPr>
    <w:rPr>
      <w:kern w:val="0"/>
      <w:sz w:val="24"/>
      <w:szCs w:val="20"/>
    </w:rPr>
  </w:style>
  <w:style w:type="paragraph" w:styleId="23">
    <w:name w:val="Plain Text"/>
    <w:basedOn w:val="0"/>
    <w:rPr>
      <w:rFonts w:ascii="宋体"/>
      <w:szCs w:val="20"/>
    </w:rPr>
  </w:style>
  <w:style w:type="paragraph" w:styleId="24">
    <w:name w:val="Date"/>
    <w:basedOn w:val="0"/>
    <w:next w:val="0"/>
    <w:rPr>
      <w:sz w:val="24"/>
      <w:szCs w:val="20"/>
    </w:rPr>
  </w:style>
  <w:style w:type="paragraph" w:styleId="25">
    <w:name w:val="Body Text Indent 2"/>
    <w:basedOn w:val="0"/>
    <w:pPr>
      <w:spacing w:line="400" w:lineRule="exact"/>
      <w:ind w:firstLineChars="192" w:firstLine="192"/>
    </w:pPr>
    <w:rPr>
      <w:rFonts w:ascii="宋体"/>
      <w:kern w:val="0"/>
      <w:sz w:val="24"/>
      <w:szCs w:val="20"/>
    </w:rPr>
  </w:style>
  <w:style w:type="paragraph" w:styleId="26">
    <w:name w:val="Balloon Text"/>
    <w:basedOn w:val="0"/>
    <w:rPr>
      <w:rFonts w:ascii="Calibri" w:hAnsi="Calibri"/>
      <w:kern w:val="0"/>
      <w:sz w:val="18"/>
      <w:szCs w:val="18"/>
    </w:rPr>
  </w:style>
  <w:style w:type="paragraph" w:styleId="27">
    <w:name w:val="footer"/>
    <w:basedOn w:val="0"/>
    <w:pPr>
      <w:tabs>
        <w:tab w:val="center" w:pos="4153"/>
        <w:tab w:val="right" w:pos="8306"/>
      </w:tabs>
      <w:snapToGrid w:val="0"/>
      <w:jc w:val="left"/>
    </w:pPr>
    <w:rPr>
      <w:rFonts w:ascii="Calibri" w:hAnsi="Calibri"/>
      <w:kern w:val="0"/>
      <w:sz w:val="18"/>
      <w:szCs w:val="18"/>
    </w:rPr>
  </w:style>
  <w:style w:type="paragraph" w:styleId="28">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9">
    <w:name w:val="toc 1"/>
    <w:basedOn w:val="0"/>
    <w:next w:val="0"/>
  </w:style>
  <w:style w:type="paragraph" w:styleId="30">
    <w:name w:val="toc 6"/>
    <w:basedOn w:val="0"/>
    <w:next w:val="0"/>
    <w:pPr>
      <w:autoSpaceDE w:val="0"/>
      <w:autoSpaceDN w:val="0"/>
      <w:adjustRightInd w:val="0"/>
      <w:ind w:leftChars="1000" w:left="1000"/>
      <w:jc w:val="left"/>
    </w:pPr>
    <w:rPr>
      <w:sz w:val="20"/>
    </w:rPr>
  </w:style>
  <w:style w:type="paragraph" w:styleId="31">
    <w:name w:val="Body Text Indent 3"/>
    <w:basedOn w:val="0"/>
    <w:pPr>
      <w:spacing w:line="440" w:lineRule="exact"/>
      <w:ind w:firstLineChars="192" w:firstLine="192"/>
    </w:pPr>
    <w:rPr>
      <w:sz w:val="28"/>
    </w:rPr>
  </w:style>
  <w:style w:type="paragraph" w:styleId="32">
    <w:name w:val="Body Text 2"/>
    <w:basedOn w:val="0"/>
    <w:pPr>
      <w:spacing w:after="120" w:line="480" w:lineRule="auto"/>
    </w:pPr>
  </w:style>
  <w:style w:type="paragraph" w:styleId="33">
    <w:name w:val="Normal (Web)"/>
    <w:basedOn w:val="0"/>
    <w:pPr>
      <w:widowControl/>
      <w:spacing w:before="100" w:beforeAutospacing="1" w:after="100" w:afterAutospacing="1"/>
      <w:jc w:val="left"/>
    </w:pPr>
    <w:rPr>
      <w:rFonts w:ascii="宋体"/>
      <w:kern w:val="0"/>
      <w:sz w:val="24"/>
    </w:rPr>
  </w:style>
  <w:style w:type="paragraph" w:styleId="34">
    <w:name w:val="index 1"/>
    <w:basedOn w:val="0"/>
    <w:next w:val="0"/>
  </w:style>
  <w:style w:type="paragraph" w:styleId="35">
    <w:name w:val="Title"/>
    <w:basedOn w:val="0"/>
    <w:next w:val="0"/>
    <w:pPr>
      <w:spacing w:before="240" w:after="60" w:line="360" w:lineRule="auto"/>
      <w:jc w:val="center"/>
      <w:outlineLvl w:val="0"/>
    </w:pPr>
    <w:rPr>
      <w:rFonts w:ascii="Cambria" w:eastAsia="Cambria" w:hAnsi="Cambria"/>
      <w:b/>
      <w:sz w:val="32"/>
      <w:szCs w:val="32"/>
    </w:rPr>
  </w:style>
  <w:style w:type="paragraph" w:styleId="36">
    <w:name w:val="annotation subject"/>
    <w:basedOn w:val="18"/>
    <w:next w:val="18"/>
    <w:pPr>
      <w:adjustRightInd/>
      <w:spacing w:line="240" w:lineRule="auto"/>
      <w:textAlignment w:val="auto"/>
    </w:pPr>
    <w:rPr>
      <w:b/>
      <w:bCs/>
    </w:rPr>
  </w:style>
  <w:style w:type="paragraph" w:styleId="37">
    <w:name w:val="Body Text First Indent"/>
    <w:basedOn w:val="19"/>
    <w:pPr>
      <w:spacing w:after="120"/>
      <w:ind w:firstLineChars="100" w:firstLine="100"/>
    </w:pPr>
    <w:rPr>
      <w:rFonts w:ascii="Times New Roman" w:hAnsi="Times New Roman"/>
      <w:sz w:val="21"/>
    </w:rPr>
  </w:style>
  <w:style w:type="character" w:styleId="38">
    <w:name w:val="page number"/>
  </w:style>
  <w:style w:type="paragraph" w:customStyle="1" w:styleId="39">
    <w:name w:val="目录"/>
    <w:basedOn w:val="0"/>
    <w:pPr>
      <w:widowControl/>
      <w:jc w:val="center"/>
    </w:pPr>
    <w:rPr>
      <w:rFonts w:ascii="宋体"/>
      <w:b/>
      <w:kern w:val="0"/>
      <w:sz w:val="36"/>
      <w:szCs w:val="20"/>
    </w:rPr>
  </w:style>
  <w:style w:type="paragraph" w:customStyle="1" w:styleId="40">
    <w:name w:val="纯文本7"/>
    <w:pPr>
      <w:widowControl w:val="0"/>
      <w:spacing w:line="360" w:lineRule="auto"/>
      <w:jc w:val="both"/>
    </w:pPr>
    <w:rPr>
      <w:rFonts w:ascii="宋体" w:eastAsia="宋体" w:cs="Courier New"/>
      <w:kern w:val="2"/>
      <w:sz w:val="24"/>
      <w:szCs w:val="21"/>
      <w:lang w:val="en-US" w:eastAsia="zh-CN" w:bidi="ar-SA"/>
    </w:rPr>
  </w:style>
  <w:style w:type="paragraph" w:customStyle="1" w:styleId="41">
    <w:name w:val="正文1014"/>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336 10 磅"/>
    <w:pPr>
      <w:widowControl w:val="0"/>
      <w:jc w:val="both"/>
    </w:pPr>
    <w:rPr>
      <w:rFonts w:ascii="Times New Roman" w:eastAsia="宋体" w:cs="Times New Roman" w:hAnsi="Times New Roman"/>
      <w:kern w:val="2"/>
      <w:sz w:val="21"/>
      <w:szCs w:val="22"/>
      <w:lang w:val="en-US" w:eastAsia="zh-CN" w:bidi="ar-SA"/>
    </w:rPr>
  </w:style>
  <w:style w:type="paragraph" w:customStyle="1" w:styleId="43">
    <w:name w:val="样式 小四"/>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44">
    <w:name w:val="列出段落"/>
    <w:basedOn w:val="0"/>
    <w:pPr>
      <w:ind w:firstLineChars="200" w:firstLine="200"/>
    </w:pPr>
    <w:rPr>
      <w:rFonts w:ascii="Calibri" w:hAnsi="Calibri"/>
      <w:szCs w:val="22"/>
    </w:rPr>
  </w:style>
  <w:style w:type="paragraph" w:customStyle="1" w:styleId="45">
    <w:name w:val="样式 3 10 磅"/>
    <w:pPr>
      <w:widowControl w:val="0"/>
      <w:numPr>
        <w:ilvl w:val="0"/>
        <w:numId w:val="12"/>
      </w:numPr>
      <w:tabs>
        <w:tab w:val="clear" w:pos="0"/>
        <w:tab w:val="left" w:pos="0"/>
      </w:tabs>
      <w:jc w:val="both"/>
    </w:pPr>
    <w:rPr>
      <w:rFonts w:ascii="宋体" w:eastAsia="宋体" w:cs="Times New Roman"/>
      <w:kern w:val="2"/>
      <w:sz w:val="21"/>
      <w:szCs w:val="21"/>
      <w:lang w:val="en-US" w:eastAsia="zh-CN" w:bidi="ar-SA"/>
    </w:rPr>
  </w:style>
  <w:style w:type="paragraph" w:customStyle="1" w:styleId="46">
    <w:name w:val="正文50"/>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正文18"/>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正文_3"/>
    <w:pPr>
      <w:widowControl w:val="0"/>
      <w:jc w:val="both"/>
    </w:pPr>
    <w:rPr>
      <w:rFonts w:ascii="Times New Roman" w:eastAsia="宋体" w:cs="Times New Roman" w:hAnsi="Times New Roman"/>
      <w:kern w:val="2"/>
      <w:sz w:val="21"/>
      <w:szCs w:val="22"/>
      <w:lang w:val="en-US" w:eastAsia="zh-CN" w:bidi="ar-SA"/>
    </w:rPr>
  </w:style>
  <w:style w:type="paragraph" w:customStyle="1" w:styleId="49">
    <w:name w:val="标题 22"/>
    <w:next w:val="0"/>
    <w:pPr>
      <w:keepNext/>
      <w:keepLines/>
      <w:widowControl w:val="0"/>
      <w:adjustRightInd w:val="0"/>
      <w:spacing w:before="260" w:after="260" w:line="416" w:lineRule="atLeast"/>
      <w:jc w:val="both"/>
      <w:textAlignment w:val="baseline"/>
      <w:outlineLvl w:val="1"/>
    </w:pPr>
    <w:rPr>
      <w:rFonts w:ascii="Times New Roman" w:eastAsia="宋体" w:cs="Times New Roman" w:hAnsi="Times New Roman"/>
      <w:b/>
      <w:sz w:val="30"/>
      <w:lang w:val="en-US" w:eastAsia="zh-CN" w:bidi="ar-SA"/>
    </w:rPr>
  </w:style>
  <w:style w:type="paragraph" w:customStyle="1" w:styleId="50">
    <w:name w:val="正文_5"/>
    <w:next w:val="0"/>
    <w:pPr>
      <w:widowControl w:val="0"/>
      <w:jc w:val="both"/>
    </w:pPr>
    <w:rPr>
      <w:rFonts w:ascii="Times New Roman" w:eastAsia="宋体" w:cs="Times New Roman" w:hAnsi="Times New Roman"/>
      <w:kern w:val="2"/>
      <w:sz w:val="21"/>
      <w:szCs w:val="22"/>
      <w:lang w:val="en-US" w:eastAsia="zh-CN" w:bidi="ar-SA"/>
    </w:rPr>
  </w:style>
  <w:style w:type="paragraph" w:customStyle="1" w:styleId="51">
    <w:name w:val="正文_6"/>
    <w:next w:val="0"/>
    <w:pPr>
      <w:widowControl w:val="0"/>
      <w:jc w:val="both"/>
    </w:pPr>
    <w:rPr>
      <w:rFonts w:ascii="Times New Roman" w:eastAsia="宋体" w:cs="Times New Roman" w:hAnsi="Times New Roman"/>
      <w:kern w:val="2"/>
      <w:sz w:val="21"/>
      <w:lang w:val="en-US" w:eastAsia="zh-CN" w:bidi="ar-SA"/>
    </w:rPr>
  </w:style>
  <w:style w:type="paragraph" w:customStyle="1" w:styleId="52">
    <w:name w:val="列出段落2"/>
    <w:basedOn w:val="0"/>
    <w:pPr>
      <w:spacing w:line="360" w:lineRule="auto"/>
      <w:ind w:firstLineChars="200" w:firstLine="200"/>
    </w:pPr>
    <w:rPr>
      <w:rFonts w:ascii="Calibri" w:hAnsi="Calibri"/>
      <w:szCs w:val="22"/>
    </w:rPr>
  </w:style>
  <w:style w:type="paragraph" w:customStyle="1" w:styleId="53">
    <w:name w:val="Char"/>
    <w:basedOn w:val="0"/>
    <w:pPr>
      <w:widowControl/>
      <w:spacing w:after="160" w:line="240" w:lineRule="exact"/>
      <w:jc w:val="left"/>
    </w:pPr>
    <w:rPr>
      <w:rFonts w:ascii="Arial" w:eastAsia="Times New Roman" w:cs="Verdana" w:hAnsi="Arial"/>
      <w:b/>
      <w:kern w:val="0"/>
      <w:sz w:val="24"/>
      <w:lang w:eastAsia="en-US" w:bidi="ar-SA"/>
    </w:rPr>
  </w:style>
  <w:style w:type="paragraph" w:customStyle="1" w:styleId="54">
    <w:name w:val="日期1"/>
    <w:basedOn w:val="0"/>
    <w:next w:val="0"/>
    <w:rPr>
      <w:sz w:val="28"/>
      <w:szCs w:val="22"/>
    </w:rPr>
  </w:style>
  <w:style w:type="paragraph" w:customStyle="1" w:styleId="55">
    <w:name w:val="正文17"/>
    <w:pPr>
      <w:widowControl w:val="0"/>
      <w:jc w:val="both"/>
    </w:pPr>
    <w:rPr>
      <w:rFonts w:ascii="Calibri" w:eastAsia="宋体" w:cs="Times New Roman" w:hAnsi="Calibri"/>
      <w:kern w:val="2"/>
      <w:sz w:val="21"/>
      <w:szCs w:val="22"/>
      <w:lang w:val="en-US" w:eastAsia="zh-CN" w:bidi="ar-SA"/>
    </w:rPr>
  </w:style>
  <w:style w:type="character" w:customStyle="1" w:styleId="56">
    <w:name w:val="font11"/>
    <w:rPr>
      <w:rFonts w:ascii="宋体" w:eastAsia="宋体" w:cs="宋体"/>
      <w:color w:val="FF0000"/>
      <w:sz w:val="24"/>
      <w:szCs w:val="24"/>
      <w:u w:val="none"/>
      <w:lang w:bidi="ar-SA"/>
    </w:rPr>
  </w:style>
  <w:style w:type="character" w:customStyle="1" w:styleId="57">
    <w:name w:val="font01"/>
    <w:rPr>
      <w:rFonts w:ascii="Arial" w:cs="Arial" w:hAnsi="Arial"/>
      <w:color w:val="FF0000"/>
      <w:sz w:val="24"/>
      <w:szCs w:val="24"/>
      <w:u w:val="none"/>
      <w:lang w:bidi="ar-SA"/>
    </w:rPr>
  </w:style>
  <w:style w:type="character" w:customStyle="1" w:styleId="58">
    <w:name w:val="ziti1"/>
    <w:rPr>
      <w:b/>
      <w:bCs/>
      <w:color w:val="DE1800"/>
      <w:sz w:val="36"/>
      <w:szCs w:val="36"/>
    </w:rPr>
  </w:style>
  <w:style w:type="paragraph" w:customStyle="1" w:styleId="59">
    <w:name w:val="修订1"/>
    <w:rPr>
      <w:rFonts w:ascii="Times New Roman" w:eastAsia="宋体" w:cs="Times New Roman" w:hAnsi="Times New Roman"/>
      <w:kern w:val="2"/>
      <w:sz w:val="21"/>
      <w:szCs w:val="24"/>
      <w:lang w:val="en-US" w:eastAsia="zh-CN" w:bidi="ar-SA"/>
    </w:rPr>
  </w:style>
  <w:style w:type="character" w:customStyle="1" w:styleId="60">
    <w:name w:val="font91"/>
    <w:rPr>
      <w:rFonts w:ascii="微软雅黑" w:eastAsia="微软雅黑" w:cs="微软雅黑"/>
      <w:color w:val="000000"/>
      <w:sz w:val="18"/>
      <w:szCs w:val="18"/>
      <w:u w:val="none"/>
      <w:lang w:bidi="ar-SA"/>
    </w:rPr>
  </w:style>
  <w:style w:type="paragraph" w:customStyle="1" w:styleId="61">
    <w:name w:val="修订2"/>
    <w:rPr>
      <w:rFonts w:ascii="Times New Roman" w:eastAsia="宋体" w:cs="Times New Roman" w:hAnsi="Times New Roman"/>
      <w:kern w:val="2"/>
      <w:sz w:val="21"/>
      <w:szCs w:val="24"/>
      <w:lang w:val="en-US" w:eastAsia="zh-CN" w:bidi="ar-SA"/>
    </w:rPr>
  </w:style>
  <w:style w:type="paragraph" w:customStyle="1" w:styleId="62">
    <w:name w:val="_Style 3"/>
    <w:pPr>
      <w:widowControl w:val="0"/>
      <w:jc w:val="both"/>
    </w:pPr>
    <w:rPr>
      <w:rFonts w:ascii="Times New Roman" w:eastAsia="宋体" w:cs="Times New Roman" w:hAnsi="Times New Roman"/>
      <w:kern w:val="2"/>
      <w:sz w:val="21"/>
      <w:szCs w:val="22"/>
      <w:lang w:val="en-US" w:eastAsia="zh-CN" w:bidi="ar-SA"/>
    </w:rPr>
  </w:style>
  <w:style w:type="paragraph" w:customStyle="1" w:styleId="63">
    <w:name w:val="样式 四号"/>
    <w:pPr>
      <w:widowControl w:val="0"/>
      <w:adjustRightInd w:val="0"/>
      <w:snapToGrid w:val="0"/>
      <w:spacing w:line="360" w:lineRule="auto"/>
      <w:jc w:val="center"/>
    </w:pPr>
    <w:rPr>
      <w:rFonts w:ascii="Times New Roman" w:eastAsia="宋体" w:cs="Times New Roman" w:hAnsi="Times New Roman"/>
      <w:kern w:val="2"/>
      <w:sz w:val="28"/>
      <w:szCs w:val="22"/>
      <w:lang w:val="en-US" w:eastAsia="zh-CN" w:bidi="ar-SA"/>
    </w:rPr>
  </w:style>
  <w:style w:type="paragraph" w:customStyle="1" w:styleId="64">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三号"/>
    <w:pPr>
      <w:widowControl w:val="0"/>
      <w:ind w:firstLine="630"/>
      <w:jc w:val="both"/>
    </w:pPr>
    <w:rPr>
      <w:rFonts w:ascii="Calibri" w:eastAsia="仿宋_GB2312" w:cs="Times New Roman" w:hAnsi="Calibri"/>
      <w:b/>
      <w:bCs/>
      <w:kern w:val="0"/>
      <w:sz w:val="32"/>
      <w:szCs w:val="20"/>
      <w:lang w:val="en-US" w:eastAsia="zh-CN" w:bidi="ar-SA"/>
    </w:rPr>
  </w:style>
  <w:style w:type="paragraph" w:customStyle="1" w:styleId="6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7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14099086</TotalTime>
  <Application>Yozo_Office</Application>
  <Pages>44</Pages>
  <Words>20252</Words>
  <Characters>20983</Characters>
  <Lines>1314</Lines>
  <Paragraphs>684</Paragraphs>
  <CharactersWithSpaces>22178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+/4</dc:title>
  <dc:creator>Qu, Zhi(Chong Qing)</dc:creator>
  <cp:lastModifiedBy>姚兰</cp:lastModifiedBy>
  <cp:revision>5</cp:revision>
  <cp:lastPrinted>2026-02-04T01:10:52Z</cp:lastPrinted>
  <dcterms:created xsi:type="dcterms:W3CDTF">2024-06-13T02:36:00Z</dcterms:created>
  <dcterms:modified xsi:type="dcterms:W3CDTF">2026-03-30T01:56:50Z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2052-12.1.2.23578</vt:lpwstr>
  </property>
</Properties>
</file>