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0"/>
        <w:spacing w:before="0" w:after="0" w:line="560" w:lineRule="atLeast"/>
        <w:ind w:left="0"/>
        <w:rPr>
          <w:rFonts w:ascii="方正黑体_GBK" w:eastAsia="方正黑体_GBK" w:hint="eastAsia"/>
          <w:b w:val="0"/>
          <w:sz w:val="32"/>
          <w:szCs w:val="32"/>
        </w:rPr>
      </w:pPr>
      <w:bookmarkStart w:id="0" w:name="heading_2"/>
      <w:bookmarkStart w:id="1" w:name="_GoBack"/>
      <w:bookmarkEnd w:id="1"/>
      <w:r>
        <w:rPr>
          <w:rFonts w:ascii="方正黑体_GBK" w:eastAsia="方正黑体_GBK" w:hint="eastAsia"/>
          <w:b w:val="0"/>
          <w:sz w:val="32"/>
          <w:szCs w:val="32"/>
        </w:rPr>
        <w:t>附件1</w:t>
      </w:r>
    </w:p>
    <w:p>
      <w:pPr>
        <w:pStyle w:val="20"/>
        <w:spacing w:before="0" w:after="0" w:line="560" w:lineRule="atLeast"/>
        <w:ind w:left="0"/>
        <w:jc w:val="center"/>
        <w:rPr>
          <w:rFonts w:ascii="方正小标宋_GBK" w:eastAsia="方正小标宋_GBK" w:cs="华文宋体" w:hint="eastAsia"/>
          <w:b w:val="0"/>
          <w:sz w:val="44"/>
          <w:szCs w:val="44"/>
        </w:rPr>
      </w:pPr>
      <w:r>
        <w:rPr>
          <w:rFonts w:ascii="方正小标宋_GBK" w:eastAsia="方正小标宋_GBK" w:hint="eastAsia"/>
          <w:b w:val="0"/>
          <w:sz w:val="44"/>
          <w:szCs w:val="44"/>
        </w:rPr>
        <w:t>采购</w:t>
      </w:r>
      <w:bookmarkEnd w:id="0"/>
      <w:r>
        <w:rPr>
          <w:rFonts w:ascii="方正小标宋_GBK" w:eastAsia="方正小标宋_GBK"/>
          <w:b w:val="0"/>
          <w:sz w:val="44"/>
          <w:szCs w:val="44"/>
        </w:rPr>
        <w:t>需求</w:t>
      </w:r>
    </w:p>
    <w:p>
      <w:pPr>
        <w:pStyle w:val="18"/>
        <w:bidi w:val="0"/>
        <w:spacing w:line="560" w:lineRule="atLeast"/>
        <w:ind w:left="0"/>
        <w:rPr>
          <w:rFonts w:ascii="Times New Roman" w:eastAsia="方正仿宋_GBK" w:hAnsi="Times New Roman"/>
          <w:sz w:val="32"/>
          <w:szCs w:val="32"/>
        </w:rPr>
      </w:pPr>
    </w:p>
    <w:p>
      <w:pPr>
        <w:pStyle w:val="18"/>
        <w:bidi w:val="0"/>
        <w:spacing w:line="560" w:lineRule="atLeast"/>
        <w:ind w:firstLineChars="231" w:firstLine="739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一、服务要求</w:t>
      </w:r>
    </w:p>
    <w:p>
      <w:pPr>
        <w:pStyle w:val="18"/>
        <w:bidi w:val="0"/>
        <w:spacing w:line="560" w:lineRule="atLeast"/>
        <w:ind w:firstLineChars="231" w:firstLine="739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本项目核心服务内容及相关要求如下，供应商需全面响应，若未明确响应视为不符合采购要求，将作无效报价处理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pStyle w:val="18"/>
        <w:spacing w:line="560" w:lineRule="atLeast"/>
        <w:ind w:firstLineChars="200" w:firstLine="640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/>
          <w:b/>
          <w:bCs/>
          <w:sz w:val="32"/>
          <w:szCs w:val="32"/>
        </w:rPr>
        <w:t>（一）</w:t>
      </w:r>
      <w:r>
        <w:rPr>
          <w:rFonts w:ascii="方正楷体_GBK" w:eastAsia="方正楷体_GBK" w:hint="eastAsia"/>
          <w:b/>
          <w:bCs/>
          <w:sz w:val="32"/>
          <w:szCs w:val="32"/>
        </w:rPr>
        <w:t xml:space="preserve"> 原有机房静电地板处置</w:t>
      </w:r>
    </w:p>
    <w:p>
      <w:pPr>
        <w:pStyle w:val="18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对机房内原有静电地板进行全面拆除，拆除过程需轻拿轻放，避免损坏机房内现有设备、线缆及基础设施；负责清运废弃物出场至合规垃圾处理点，不得随意丢弃；拆除完成后对场地进行全面清扫、平整，清除地面杂物、灰尘及胶渍，确保地面平整度、洁净度满足新地板施工条件。同步迁移当前设置于静电地板上的强弱电插座，迁移过程需做好线路保护，避免线路破损、短路，迁移后确保插座位置合理、固定牢固，通电正常。</w:t>
      </w:r>
    </w:p>
    <w:p>
      <w:pPr>
        <w:pStyle w:val="18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方正楷体_GBK" w:eastAsia="方正楷体_GBK"/>
          <w:b/>
          <w:bCs/>
          <w:sz w:val="32"/>
          <w:szCs w:val="32"/>
        </w:rPr>
        <w:t>（二）</w:t>
      </w:r>
      <w:r>
        <w:rPr>
          <w:rFonts w:ascii="方正楷体_GBK" w:eastAsia="方正楷体_GBK" w:hint="eastAsia"/>
          <w:b/>
          <w:bCs/>
          <w:sz w:val="32"/>
          <w:szCs w:val="32"/>
        </w:rPr>
        <w:t>全新防静电地板采购、运输、铺设、调试及验收</w:t>
      </w:r>
    </w:p>
    <w:p>
      <w:pPr>
        <w:pStyle w:val="18"/>
        <w:bidi w:val="0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负责全新防静电地板（规格、材质、承重等参数需符合机房标准，具体详见附件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的采购、短途运输、卸货搬运（搬运至机房指定位置，避免损坏地板及机房环境）；完成支架、横梁、收边条等辅材配套安装，辅材质量需与地板匹配，符合相关标准；地板整体铺设需平整、牢固，做好调平、固定工作，接缝校正整齐、收口处理规范，无松动、翘边、异响等问题；完成地板调试、自检，自检合格后提交采购人验收，验收合格后方可移交；确保地板符合机房防尘、防静电、承重规范，承重能力满足机房设备运行需求，防静电性能达到国家相关标准。</w:t>
      </w:r>
    </w:p>
    <w:p>
      <w:pPr>
        <w:pStyle w:val="18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方正楷体_GBK" w:eastAsia="方正楷体_GBK"/>
          <w:b/>
          <w:bCs/>
          <w:sz w:val="32"/>
          <w:szCs w:val="32"/>
        </w:rPr>
        <w:t>（三）</w:t>
      </w:r>
      <w:r>
        <w:rPr>
          <w:rFonts w:ascii="方正楷体_GBK" w:eastAsia="方正楷体_GBK" w:hint="eastAsia"/>
          <w:b/>
          <w:bCs/>
          <w:sz w:val="32"/>
          <w:szCs w:val="32"/>
        </w:rPr>
        <w:t>机房现有机柜拆卸、搬迁、定位安装、固定加固</w:t>
      </w:r>
    </w:p>
    <w:p>
      <w:pPr>
        <w:pStyle w:val="18"/>
        <w:bidi w:val="0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购置全新机房专用机柜（规格、材质、承重等参数详见附件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，替换现有不符条件的旧机柜；对机柜所有强弱电线缆进行统一标记（标记清晰、唯一，与台账对应），拆卸机柜设备前做好线缆解绑、固定保护，避免线缆拉扯、破损；完成所有机柜的整体拆卸、移位，精准定位摆放（摆放位置需符合采购人要求及机房布局规范）；做好机柜水平调平、地脚固定、框架加固、接地处理，接地电阻需符合机房安全标准，确保机柜就位后稳固安全，无晃动，满足设备承载及运行安全要求；按机柜位置重新按安全规范敷设强弱电线缆，机柜安装完成后，需对机柜内部设备进行重新安装、固定，确保设备连接正常。</w:t>
      </w:r>
    </w:p>
    <w:p>
      <w:pPr>
        <w:pStyle w:val="18"/>
        <w:spacing w:line="560" w:lineRule="atLeast"/>
        <w:ind w:firstLineChars="200" w:firstLine="640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/>
          <w:b/>
          <w:bCs/>
          <w:sz w:val="32"/>
          <w:szCs w:val="32"/>
        </w:rPr>
        <w:t>（四）</w:t>
      </w:r>
      <w:r>
        <w:rPr>
          <w:rFonts w:ascii="方正楷体_GBK" w:eastAsia="方正楷体_GBK" w:hint="eastAsia"/>
          <w:b/>
          <w:bCs/>
          <w:sz w:val="32"/>
          <w:szCs w:val="32"/>
        </w:rPr>
        <w:t>综合布线理线</w:t>
      </w:r>
    </w:p>
    <w:p>
      <w:pPr>
        <w:pStyle w:val="18"/>
        <w:bidi w:val="0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涵盖弱电点位800个、光纤点位100个、通信点位300个，具体点位分布详见附件一项目清单。工作内容包括：老旧杂乱线缆及废弃线路的拆除、分类回收（可回收线缆妥善保管，不可回收线缆合规处置）；强弱电线缆重新规划路径，路径规划需合理、规范，避开设备运行敏感区域，符合机房布线标准；线缆规范敷设，做好套管/桥架整理，确保线缆排列整齐、无缠绕；完成网线、光纤、通信线缆的端接、压接、熔接及模块安装，操作规范，接头牢固，无接触不良等问题；对所有点位进行通断、信号、链路性能测试检测，测试结果需符合相关标准，确保所有点位正常使用；线路分类梳理、绑扎规整，强弱电分离隔离（间距符合规范要求），避免信号干扰；对点位、线缆、机柜、配线架进行统一标签标识，标签清晰、规范、不易脱落，同步建立完整的布线台账（含点位信息、线缆走向、标签对应关系等），实现机房布线标准化、可视化运维。</w:t>
      </w:r>
    </w:p>
    <w:p>
      <w:pPr>
        <w:pStyle w:val="18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方正楷体_GBK" w:eastAsia="方正楷体_GBK"/>
          <w:b/>
          <w:bCs/>
          <w:sz w:val="32"/>
          <w:szCs w:val="32"/>
        </w:rPr>
        <w:t>（五）</w:t>
      </w:r>
      <w:r>
        <w:rPr>
          <w:rFonts w:ascii="方正楷体_GBK" w:eastAsia="方正楷体_GBK" w:hint="eastAsia"/>
          <w:b/>
          <w:bCs/>
          <w:sz w:val="32"/>
          <w:szCs w:val="32"/>
        </w:rPr>
        <w:t>项目收尾及售后</w:t>
      </w:r>
    </w:p>
    <w:p>
      <w:pPr>
        <w:pStyle w:val="18"/>
        <w:bidi w:val="0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项目完工后，对机房场地进行深度清理，包括地面、机柜内部、布线区域的垃圾二次清理，确保机房环境整洁，无施工垃圾、灰尘；完成机房布线系统、机柜配套、地板环境的整体联合调试，调试合格后提交采购人验收；做好资料整理工作，交付完整的竣工文档（含施工图纸、布线台账、测试报告、验收报告、产品合格证等）；提供完善的售后质保服务，质保期不少于2年，质保期内，接到故障通知后，需在2小时内响应，24小时内到达现场处置（紧急故障4小时内到达），免费更换损坏的配件（非人为损坏），定期进行巡检维护，确保项目长期稳定运行。</w:t>
      </w:r>
    </w:p>
    <w:p>
      <w:pPr>
        <w:pStyle w:val="18"/>
        <w:spacing w:line="560" w:lineRule="atLeas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bookmarkStart w:id="2" w:name="heading_3"/>
      <w:r>
        <w:rPr>
          <w:rFonts w:ascii="方正黑体_GBK" w:eastAsia="方正黑体_GBK"/>
          <w:sz w:val="32"/>
          <w:szCs w:val="32"/>
        </w:rPr>
        <w:t>二</w:t>
      </w:r>
      <w:r>
        <w:rPr>
          <w:rFonts w:ascii="方正黑体_GBK" w:eastAsia="方正黑体_GBK" w:hint="eastAsia"/>
          <w:sz w:val="32"/>
          <w:szCs w:val="32"/>
        </w:rPr>
        <w:t>、工期要求</w:t>
      </w:r>
      <w:bookmarkEnd w:id="2"/>
    </w:p>
    <w:p>
      <w:pPr>
        <w:pStyle w:val="18"/>
        <w:spacing w:line="560" w:lineRule="atLeast"/>
        <w:ind w:firstLineChars="181" w:firstLine="579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总工期30日历天，自合同签订生效之日起计算。投标人需合理规划施工时段，优先选择非工作时段（如节假日、夜间）施工，严格避免影响招标人正常业务运行及机房设备正常使用；如需在工作时段施工，需提前3个工作日与招标人沟通确认，制定详细的施工方案及应急预案（含设备保护、业务保障、安全防控等内容），经招标人同意后方可施工；施工过程中需严格按照施工方案执行，确保工期按时完成，逾期完工将按合同约定承担违约责任。</w:t>
      </w:r>
      <w:bookmarkStart w:id="3" w:name="heading_4"/>
    </w:p>
    <w:p>
      <w:pPr>
        <w:pStyle w:val="18"/>
        <w:spacing w:line="560" w:lineRule="atLeast"/>
        <w:ind w:firstLineChars="181" w:firstLine="579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三</w:t>
      </w:r>
      <w:r>
        <w:rPr>
          <w:rFonts w:ascii="方正黑体_GBK" w:eastAsia="方正黑体_GBK" w:hint="eastAsia"/>
          <w:sz w:val="32"/>
          <w:szCs w:val="32"/>
        </w:rPr>
        <w:t>、质量标准</w:t>
      </w:r>
      <w:bookmarkEnd w:id="3"/>
    </w:p>
    <w:p>
      <w:pPr>
        <w:pStyle w:val="18"/>
        <w:spacing w:line="560" w:lineRule="atLeast"/>
        <w:ind w:firstLineChars="181" w:firstLine="579"/>
        <w:rPr>
          <w:rFonts w:ascii="Times New Roman" w:eastAsia="方正仿宋_GBK" w:hAnsi="Times New Roman" w:hint="eastAsia"/>
          <w:b/>
          <w:bCs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符合国家、行业现行施工验收规范及相关标准，表面无破损、色差，防静电效果稳定；布线点位接通率100%，信号传输稳定，链路性能达标；机柜安装稳定性符合要求，无晃动、松动，接地合格。确保项目一次性通过招标人验收，无质量隐患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验收不合格的，供应商需在招标人规定期限内整改，整改费用由供应商承担，逾期未整改或整改仍不合格的，</w:t>
      </w:r>
      <w:r>
        <w:rPr>
          <w:rFonts w:ascii="Times New Roman" w:eastAsia="方正仿宋_GBK" w:hAnsi="Times New Roman"/>
          <w:sz w:val="32"/>
          <w:szCs w:val="32"/>
        </w:rPr>
        <w:t>招标人</w:t>
      </w:r>
      <w:r>
        <w:rPr>
          <w:rFonts w:ascii="Times New Roman" w:eastAsia="方正仿宋_GBK" w:hAnsi="Times New Roman" w:hint="eastAsia"/>
          <w:sz w:val="32"/>
          <w:szCs w:val="32"/>
        </w:rPr>
        <w:t>有权解除合同并追究供应商违约责任。</w:t>
      </w:r>
    </w:p>
    <w:sectPr>
      <w:headerReference w:type="default" r:id="rId2"/>
      <w:footerReference w:type="default" r:id="rId3"/>
      <w:pgSz w:w="11905" w:h="16840"/>
      <w:pgMar w:top="1440" w:right="1803" w:bottom="1440" w:left="1803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000" w:usb1="00000000" w:usb2="00000000" w:usb3="00000000" w:csb0="0004009F" w:csb1="DFD7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altName w:val="华文细黑"/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ompat>
    <w:spaceForUL/>
    <w:doNotExpandShiftReturn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 w:afterAutospacing="0"/>
      <w:ind w:leftChars="200" w:left="200"/>
    </w:pPr>
  </w:style>
  <w:style w:type="paragraph" w:styleId="16">
    <w:name w:val="Body Text First Indent 2"/>
    <w:basedOn w:val="15"/>
    <w:pPr>
      <w:ind w:firstLineChars="200" w:firstLine="200"/>
    </w:pPr>
  </w:style>
  <w:style w:type="paragraph" w:customStyle="1" w:styleId="17">
    <w:name w:val="21bc9c4b-6a32-43e5-beaa-fd2d792c5735"/>
    <w:basedOn w:val="1"/>
    <w:next w:val="18"/>
    <w:pPr>
      <w:adjustRightInd w:val="0"/>
      <w:spacing w:line="288" w:lineRule="auto"/>
      <w:jc w:val="left"/>
    </w:pPr>
    <w:rPr>
      <w:rFonts w:ascii="微软雅黑" w:eastAsia="微软雅黑" w:cs="微软雅黑"/>
      <w:color w:val="000000"/>
      <w:sz w:val="32"/>
    </w:rPr>
  </w:style>
  <w:style w:type="paragraph" w:customStyle="1" w:styleId="18">
    <w:name w:val="acbfdd8b-e11b-4d36-88ff-6049b138f862"/>
    <w:basedOn w:val="0"/>
    <w:pPr>
      <w:adjustRightInd w:val="0"/>
      <w:spacing w:line="288" w:lineRule="auto"/>
      <w:jc w:val="left"/>
    </w:pPr>
    <w:rPr>
      <w:rFonts w:ascii="微软雅黑" w:eastAsia="微软雅黑" w:cs="微软雅黑"/>
      <w:color w:val="000000"/>
      <w:sz w:val="22"/>
    </w:rPr>
  </w:style>
  <w:style w:type="paragraph" w:customStyle="1" w:styleId="19">
    <w:name w:val="71e7dc79-1ff7-45e8-997d-0ebda3762b91"/>
    <w:basedOn w:val="2"/>
    <w:next w:val="18"/>
    <w:pPr>
      <w:adjustRightInd w:val="0"/>
      <w:spacing w:line="288" w:lineRule="auto"/>
      <w:jc w:val="left"/>
    </w:pPr>
    <w:rPr>
      <w:rFonts w:ascii="微软雅黑" w:eastAsia="微软雅黑" w:cs="微软雅黑"/>
      <w:color w:val="000000"/>
      <w:sz w:val="28"/>
    </w:rPr>
  </w:style>
  <w:style w:type="paragraph" w:customStyle="1" w:styleId="20">
    <w:name w:val="b63ee27f-4cf3-414c-9275-d88e3f90795e"/>
    <w:basedOn w:val="3"/>
    <w:next w:val="18"/>
    <w:pPr>
      <w:adjustRightInd w:val="0"/>
      <w:spacing w:line="288" w:lineRule="auto"/>
      <w:jc w:val="left"/>
    </w:pPr>
    <w:rPr>
      <w:rFonts w:ascii="微软雅黑" w:eastAsia="微软雅黑" w:cs="微软雅黑"/>
      <w:color w:val="000000"/>
      <w:sz w:val="26"/>
    </w:rPr>
  </w:style>
  <w:style w:type="paragraph" w:customStyle="1" w:styleId="21">
    <w:name w:val="be358f00-9758-446e-aec5-cde8345aeef3"/>
    <w:basedOn w:val="16"/>
    <w:pPr>
      <w:adjustRightInd w:val="0"/>
      <w:spacing w:line="288" w:lineRule="auto"/>
      <w:jc w:val="left"/>
    </w:pPr>
    <w:rPr>
      <w:rFonts w:ascii="微软雅黑" w:eastAsia="微软雅黑" w:cs="微软雅黑"/>
      <w:color w:val="000000"/>
      <w:sz w:val="22"/>
    </w:rPr>
  </w:style>
  <w:style w:type="paragraph" w:customStyle="1" w:styleId="22">
    <w:name w:val="样式 11 磅"/>
    <w:basedOn w:val="0"/>
    <w:pPr>
      <w:widowControl w:val="0"/>
      <w:adjustRightInd w:val="0"/>
      <w:spacing w:line="288" w:lineRule="auto"/>
      <w:jc w:val="left"/>
    </w:pPr>
    <w:rPr>
      <w:rFonts w:ascii="微软雅黑" w:eastAsia="微软雅黑" w:cs="微软雅黑"/>
      <w:color w:val="000000"/>
      <w:sz w:val="22"/>
      <w:szCs w:val="22"/>
    </w:rPr>
  </w:style>
  <w:style w:type="paragraph" w:customStyle="1" w:styleId="23">
    <w:name w:val="样式 13 磅"/>
    <w:basedOn w:val="0"/>
    <w:pPr>
      <w:keepNext/>
      <w:keepLines/>
      <w:widowControl w:val="0"/>
      <w:adjustRightInd w:val="0"/>
      <w:spacing w:before="260" w:beforeAutospacing="0" w:after="260" w:afterAutospacing="0" w:line="288" w:lineRule="auto"/>
      <w:jc w:val="left"/>
      <w:outlineLvl w:val="2"/>
    </w:pPr>
    <w:rPr>
      <w:rFonts w:ascii="微软雅黑" w:eastAsia="微软雅黑" w:cs="微软雅黑"/>
      <w:b/>
      <w:color w:val="000000"/>
      <w:sz w:val="26"/>
      <w:szCs w:val="22"/>
    </w:rPr>
  </w:style>
  <w:style w:type="paragraph" w:customStyle="1" w:styleId="24">
    <w:name w:val="样式 1 11 磅"/>
    <w:basedOn w:val="0"/>
    <w:pPr>
      <w:widowControl w:val="0"/>
      <w:adjustRightInd w:val="0"/>
      <w:spacing w:line="288" w:lineRule="auto"/>
      <w:jc w:val="left"/>
    </w:pPr>
    <w:rPr>
      <w:rFonts w:ascii="微软雅黑" w:eastAsia="微软雅黑" w:cs="微软雅黑"/>
      <w:color w:val="000000"/>
      <w:sz w:val="22"/>
      <w:szCs w:val="22"/>
    </w:rPr>
  </w:style>
  <w:style w:type="paragraph" w:customStyle="1" w:styleId="25">
    <w:name w:val="样式 四号"/>
    <w:basedOn w:val="0"/>
    <w:pPr>
      <w:keepNext/>
      <w:keepLines/>
      <w:widowControl w:val="0"/>
      <w:adjustRightInd w:val="0"/>
      <w:spacing w:before="260" w:beforeAutospacing="0" w:after="260" w:afterAutospacing="0" w:line="288" w:lineRule="auto"/>
      <w:jc w:val="left"/>
      <w:outlineLvl w:val="1"/>
    </w:pPr>
    <w:rPr>
      <w:rFonts w:ascii="微软雅黑" w:eastAsia="微软雅黑" w:cs="微软雅黑"/>
      <w:b/>
      <w:color w:val="000000"/>
      <w:sz w:val="28"/>
      <w:szCs w:val="22"/>
      <w:lang w:val="en-US" w:eastAsia="zh-CN" w:bidi="ar-SA"/>
    </w:rPr>
  </w:style>
  <w:style w:type="paragraph" w:customStyle="1" w:styleId="26">
    <w:name w:val="样式 三号"/>
    <w:basedOn w:val="0"/>
    <w:pPr>
      <w:keepNext/>
      <w:keepLines/>
      <w:widowControl w:val="0"/>
      <w:adjustRightInd w:val="0"/>
      <w:spacing w:before="340" w:beforeAutospacing="0" w:after="330" w:afterAutospacing="0" w:line="288" w:lineRule="auto"/>
      <w:jc w:val="left"/>
      <w:outlineLvl w:val="0"/>
    </w:pPr>
    <w:rPr>
      <w:rFonts w:ascii="微软雅黑" w:eastAsia="微软雅黑" w:cs="微软雅黑"/>
      <w:b/>
      <w:color w:val="000000"/>
      <w:kern w:val="44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285</TotalTime>
  <Application>Yozo_Office</Application>
  <Pages>4</Pages>
  <Words>1848</Words>
  <Characters>1859</Characters>
  <Lines>89</Lines>
  <Paragraphs>18</Paragraphs>
  <CharactersWithSpaces>1860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Apache POI</dc:creator>
  <cp:lastModifiedBy>陆梓健</cp:lastModifiedBy>
  <cp:revision>0</cp:revision>
  <dcterms:created xsi:type="dcterms:W3CDTF">2026-04-20T21:40:00Z</dcterms:created>
  <dcterms:modified xsi:type="dcterms:W3CDTF">2026-04-29T10:25:07Z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94BEBD42AC664DCB88BEED81A16454B6_12</vt:lpwstr>
  </property>
</Properties>
</file>