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380" w:after="140" w:line="288" w:lineRule="auto"/>
        <w:ind w:left="0"/>
        <w:jc w:val="left"/>
        <w:outlineLvl w:val="0"/>
        <w:rPr>
          <w:rFonts w:ascii="黑体" w:eastAsia="黑体" w:cs="黑体"/>
          <w:b/>
          <w:sz w:val="32"/>
          <w:szCs w:val="32"/>
        </w:rPr>
      </w:pPr>
      <w:bookmarkStart w:id="0" w:name="heading_10"/>
      <w:bookmarkStart w:id="1" w:name="_GoBack"/>
      <w:bookmarkEnd w:id="1"/>
      <w:r>
        <w:rPr>
          <w:rFonts w:ascii="Arial" w:eastAsia="等线" w:cs="Arial" w:hAnsi="Arial"/>
          <w:b/>
          <w:sz w:val="32"/>
          <w:szCs w:val="32"/>
        </w:rPr>
        <w:t>附件</w:t>
      </w:r>
      <w:bookmarkEnd w:id="0"/>
      <w:r>
        <w:rPr>
          <w:rFonts w:ascii="Arial" w:eastAsia="等线" w:cs="Arial" w:hAnsi="Arial"/>
          <w:b/>
          <w:sz w:val="32"/>
          <w:szCs w:val="32"/>
        </w:rPr>
        <w:t>2</w:t>
      </w:r>
      <w:bookmarkStart w:id="2" w:name="heading_11"/>
    </w:p>
    <w:p>
      <w:pPr>
        <w:spacing w:before="380" w:after="140" w:line="288" w:lineRule="auto"/>
        <w:ind w:left="0"/>
        <w:jc w:val="center"/>
        <w:outlineLvl w:val="0"/>
        <w:rPr>
          <w:rFonts w:ascii="方正小标宋_GBK" w:eastAsia="方正小标宋_GBK" w:hint="eastAsia"/>
          <w:sz w:val="32"/>
          <w:szCs w:val="32"/>
        </w:rPr>
      </w:pPr>
      <w:r>
        <w:rPr>
          <w:rFonts w:ascii="方正小标宋_GBK" w:eastAsia="方正小标宋_GBK" w:cs="黑体" w:hint="eastAsia"/>
          <w:b/>
          <w:sz w:val="32"/>
          <w:szCs w:val="32"/>
        </w:rPr>
        <w:t>《柳州海关机房静电地板更换及机柜迁移项目清单》</w:t>
      </w:r>
      <w:bookmarkEnd w:id="2"/>
    </w:p>
    <w:tbl>
      <w:tblPr>
        <w:jc w:val="left"/>
        <w:tblInd w:w="-300" w:type="dxa"/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DEE0E3"/>
          <w:insideV w:val="single" w:sz="2" w:space="0" w:color="DEE0E3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4"/>
        <w:gridCol w:w="2098"/>
        <w:gridCol w:w="2835"/>
        <w:gridCol w:w="735"/>
        <w:gridCol w:w="734"/>
        <w:gridCol w:w="1998"/>
      </w:tblGrid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序号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项目名称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规格参数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单位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数量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备注（含要求）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原有机房静电地板处置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拆除、分类打包、清运、场地清扫平整、强弱电插座迁移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拆除轻拿轻放，避免损坏机房设备及线缆；2. 垃圾分类合规清运；3. 场地平整洁净，满足新地板施工；4. 插座迁移后固定牢固、通电正常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全新防静电地板及辅材</w:t>
            </w:r>
          </w:p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eastAsia="zh-CN"/>
              </w:rPr>
              <w:t>（</w:t>
            </w:r>
            <w:r>
              <w:rPr>
                <w:rFonts w:ascii="方正仿宋_GBK" w:eastAsia="方正仿宋_GBK" w:cs="黑体" w:hint="eastAsia"/>
                <w:lang w:val="en-US" w:eastAsia="zh-CN"/>
              </w:rPr>
              <w:t>含安装</w:t>
            </w:r>
            <w:r>
              <w:rPr>
                <w:rFonts w:ascii="方正仿宋_GBK" w:eastAsia="方正仿宋_GBK" w:cs="黑体" w:hint="eastAsia"/>
                <w:lang w:eastAsia="zh-CN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</w:rPr>
              <w:t>1. 地板：全钢防静电地板，规格600mm×600mm×35mm，承重≥350kg/㎡，防静电性能符合GB/T 14074-2017标准，防火等级不低于B1级，表面防滑耐磨；2. 辅材：支架（高度可调节）、横梁、收边条，材质与地板匹配，防锈防腐</w:t>
            </w:r>
            <w:r>
              <w:rPr>
                <w:rFonts w:ascii="方正仿宋_GBK" w:eastAsia="方正仿宋_GBK" w:cs="黑体" w:hint="eastAsia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质量符合国家及行业标准铺设平整牢固，无松动、翘边、异响，符合机房防尘、防静电、承重要求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全新机房专用机柜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标准服务器机柜，42U，600mm×800mm×2000mm，材质冷轧钢板，厚度≥1.2mm，表面静电喷塑，带散热风扇、PDU电源、接地排，承重≥800kg，符合GB/T 3047.5-2017标准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含采购、运输、搬运，替换旧机柜，旧机柜由供应商合规回收处置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机柜拆卸、搬迁、定位安装及固定加固</w:t>
            </w:r>
          </w:p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val="en-US" w:eastAsia="zh-CN"/>
              </w:rPr>
            </w:pPr>
            <w:r>
              <w:rPr>
                <w:rFonts w:ascii="方正仿宋_GBK" w:eastAsia="方正仿宋_GBK" w:cs="黑体" w:hint="eastAsia"/>
                <w:lang w:eastAsia="zh-CN"/>
              </w:rPr>
              <w:t>（</w:t>
            </w:r>
            <w:r>
              <w:rPr>
                <w:rFonts w:ascii="方正仿宋_GBK" w:eastAsia="方正仿宋_GBK" w:cs="黑体" w:hint="eastAsia"/>
                <w:lang w:val="en-US" w:eastAsia="zh-CN"/>
              </w:rPr>
              <w:t>含AC220V强电敷设到机柜PDU)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线缆标记、拆机解绑、拆卸、移位、定位摆放、水平调平、地脚固定、框架加固、接地处理，机柜内设备重新安装固定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线缆标记清晰唯一，避免拉扯破损；2. 机柜定位精准，稳固无晃动；3. 接地电阻符合机房安全标准；4. 设备安装后连接正常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综合布线理线（</w:t>
            </w:r>
            <w:r>
              <w:rPr>
                <w:rFonts w:ascii="方正仿宋_GBK" w:eastAsia="方正仿宋_GBK" w:cs="黑体" w:hint="eastAsia"/>
                <w:lang w:val="en-US" w:eastAsia="zh-CN"/>
              </w:rPr>
              <w:t>网络</w:t>
            </w:r>
            <w:r>
              <w:rPr>
                <w:rFonts w:ascii="方正仿宋_GBK" w:eastAsia="方正仿宋_GBK" w:cs="黑体" w:hint="eastAsia"/>
              </w:rPr>
              <w:t>点位）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含800个</w:t>
            </w:r>
            <w:r>
              <w:rPr>
                <w:rFonts w:ascii="方正仿宋_GBK" w:eastAsia="方正仿宋_GBK" w:cs="黑体" w:hint="eastAsia"/>
                <w:lang w:val="en-US" w:eastAsia="zh-CN"/>
              </w:rPr>
              <w:t>网络</w:t>
            </w:r>
            <w:r>
              <w:rPr>
                <w:rFonts w:ascii="方正仿宋_GBK" w:eastAsia="方正仿宋_GBK" w:cs="黑体" w:hint="eastAsia"/>
              </w:rPr>
              <w:t>点位，老旧线缆拆除回收、路径规划、规范敷设、套管/桥架整理、端接压接、测试检测、标签标识、台账建立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个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800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点位接通率100%，信号传输稳定；2. 线缆排列整齐，强弱电分离；3. 标签清晰规范，台账完整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综合布线理线（光纤点位）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含100个光纤点位，老旧线缆拆除回收、路径规划、规范敷设、熔接、测试检测、标签标识、台账建立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个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熔接规范，链路性能达标；2. 光纤无破损，信号稳定；3. 标签清晰规范，台账完整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综合布线理线（通信点位）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含300个通信点位，老旧线缆拆除回收、路径规划、规范敷设、端接、测试检测、标签标识、台账建立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个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300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点位接通率100%，通信稳定；2. 线缆排列整齐，强弱电分离；3. 标签清晰规范，台账完整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项目收尾及售后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机房深度清理、垃圾二次清理、整体联合调试、竣工文档交付、售后质保服务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1. 机房整洁无施工垃圾；2. 调试合格，验收通过；3. 竣工文档完整；4. 质保期不少于2年，响应时间2小时内，处置时间24小时内（紧急故障4小时内）</w:t>
            </w:r>
          </w:p>
        </w:tc>
      </w:tr>
      <w:t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  <w:lang w:val="en-US" w:eastAsia="zh-CN"/>
              </w:rPr>
            </w:pPr>
            <w:r>
              <w:rPr>
                <w:rFonts w:ascii="方正仿宋_GBK" w:eastAsia="方正仿宋_GBK" w:cs="黑体" w:hint="eastAsia"/>
                <w:lang w:val="en-US" w:eastAsia="zh-CN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其他费用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含人工、税费、施工工具、安全防护、旧设备回收处置等一切相关费用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ind w:left="0"/>
              <w:jc w:val="center"/>
              <w:rPr>
                <w:rFonts w:ascii="方正仿宋_GBK" w:eastAsia="方正仿宋_GBK" w:cs="黑体" w:hint="eastAsia"/>
              </w:rPr>
            </w:pPr>
            <w:r>
              <w:rPr>
                <w:rFonts w:ascii="方正仿宋_GBK" w:eastAsia="方正仿宋_GBK" w:cs="黑体" w:hint="eastAsia"/>
              </w:rPr>
              <w:t>采购人不单独支付报价以外的任何费用</w:t>
            </w:r>
          </w:p>
        </w:tc>
      </w:tr>
    </w:tbl>
    <w:p>
      <w:pPr>
        <w:spacing w:before="120" w:after="120" w:line="288" w:lineRule="auto"/>
        <w:ind w:left="0"/>
        <w:jc w:val="left"/>
        <w:rPr>
          <w:rFonts w:ascii="黑体" w:eastAsia="黑体" w:cs="黑体" w:hint="eastAsia"/>
        </w:rPr>
      </w:pPr>
      <w:r>
        <w:rPr>
          <w:rFonts w:ascii="黑体" w:eastAsia="黑体" w:cs="黑体" w:hint="eastAsia"/>
          <w:sz w:val="22"/>
        </w:rPr>
        <w:t>注：1. 本清单参数为最低要求，供应商提供的产品及服务需满足或优于上述参数，否则视为不符合采购要求；2. 数量可根据实际需求调整，最终按实际完成量结算；3. 所有产品需提供合格证书及检测报告。</w:t>
      </w:r>
    </w:p>
    <w:p>
      <w:pPr>
        <w:spacing w:before="120" w:after="120" w:line="288" w:lineRule="auto"/>
        <w:ind w:left="0"/>
        <w:jc w:val="left"/>
      </w:pPr>
    </w:p>
    <w:sectPr>
      <w:headerReference w:type="default" r:id="rId2"/>
      <w:footerReference w:type="default" r:id="rId3"/>
      <w:pgSz w:w="11905" w:h="16840"/>
      <w:pgMar w:top="1440" w:right="1803" w:bottom="1440" w:left="1803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兰亭黑_GBK">
    <w:altName w:val="微软雅黑"/>
    <w:panose1 w:val="02000000000000000000"/>
    <w:charset w:val="86"/>
    <w:family w:val="script"/>
    <w:pitch w:val="variable"/>
    <w:sig w:usb0="00000000" w:usb1="00000000" w:usb2="0008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方正兰亭黑_GBK" w:eastAsia="方正兰亭黑_GBK" w:cs="Lucida Sans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75</TotalTime>
  <Application>Yozo_Office</Application>
  <Pages>3</Pages>
  <Words>1084</Words>
  <Characters>1215</Characters>
  <Lines>148</Lines>
  <Paragraphs>65</Paragraphs>
  <CharactersWithSpaces>1243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Apache POI</dc:creator>
  <cp:lastModifiedBy>陆梓健</cp:lastModifiedBy>
  <cp:revision>0</cp:revision>
  <dcterms:created xsi:type="dcterms:W3CDTF">2026-04-21T09:29:00Z</dcterms:created>
  <dcterms:modified xsi:type="dcterms:W3CDTF">2026-04-29T10:24:52Z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F6E386C3A472440191527C4AE9D567B1_12</vt:lpwstr>
  </property>
</Properties>
</file>