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  <w:spacing w:before="0" w:after="0" w:line="520" w:lineRule="exact"/>
        <w:rPr>
          <w:rFonts w:ascii="方正黑体_GBK" w:eastAsia="方正黑体_GBK" w:hint="eastAsia"/>
          <w:b w:val="0"/>
          <w:sz w:val="28"/>
          <w:szCs w:val="28"/>
        </w:rPr>
      </w:pPr>
      <w:bookmarkStart w:id="0" w:name="_GoBack"/>
      <w:bookmarkEnd w:id="0"/>
      <w:r>
        <w:rPr>
          <w:rFonts w:ascii="方正黑体_GBK" w:eastAsia="方正黑体_GBK" w:hint="eastAsia"/>
          <w:b w:val="0"/>
          <w:sz w:val="28"/>
          <w:szCs w:val="28"/>
        </w:rPr>
        <w:t>附件4</w:t>
      </w:r>
    </w:p>
    <w:p>
      <w:pPr>
        <w:pStyle w:val="16"/>
        <w:spacing w:before="0" w:after="0" w:line="520" w:lineRule="exact"/>
        <w:jc w:val="center"/>
        <w:rPr>
          <w:rFonts w:ascii="方正小标宋_GBK" w:eastAsia="方正小标宋_GBK" w:hint="eastAsia"/>
          <w:sz w:val="30"/>
          <w:szCs w:val="30"/>
        </w:rPr>
      </w:pPr>
      <w:r>
        <w:rPr>
          <w:rFonts w:ascii="方正小标宋_GBK" w:eastAsia="方正小标宋_GBK" w:cs="CESI仿宋-GB2312" w:hint="eastAsia"/>
          <w:b/>
          <w:color w:val="000000"/>
          <w:sz w:val="30"/>
          <w:szCs w:val="30"/>
        </w:rPr>
        <w:t>综合评分标准</w:t>
      </w:r>
    </w:p>
    <w:p>
      <w:pPr>
        <w:spacing w:line="520" w:lineRule="exact"/>
        <w:ind w:left="0"/>
        <w:jc w:val="left"/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</w:pP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总分：100分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评审原则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：价格合理、技术可靠、服务优质、综合实力匹配，以技术方案为核心、性价比为导向，综合得分最高者中标</w:t>
      </w:r>
    </w:p>
    <w:p>
      <w:pPr>
        <w:spacing w:line="520" w:lineRule="exact"/>
        <w:ind w:left="0" w:firstLineChars="200" w:firstLine="560"/>
        <w:jc w:val="left"/>
        <w:outlineLvl w:val="1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bookmarkStart w:id="1" w:name="heading_0"/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一、报价部分（36分）</w:t>
      </w:r>
      <w:bookmarkEnd w:id="1"/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有效报价基准价：满足招标文件要求的最低有效报价为评标基准价。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报价得分计算：投标报价得分 =（评标基准价 ÷ 投标报价）× 36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报价超过预算控制价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  <w:u w:val="single"/>
        </w:rPr>
        <w:t>9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万元为无效报价。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  <w:lang w:eastAsia="zh-CN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报价应包含人工、材料、运输、安装、测试、售后、税费等全部费用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  <w:lang w:eastAsia="zh-CN"/>
        </w:rPr>
        <w:t>。</w:t>
      </w:r>
    </w:p>
    <w:p>
      <w:pPr>
        <w:spacing w:line="520" w:lineRule="exact"/>
        <w:ind w:left="0" w:firstLineChars="200" w:firstLine="560"/>
        <w:jc w:val="left"/>
        <w:outlineLvl w:val="1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bookmarkStart w:id="2" w:name="heading_1"/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二、技术方案与响应（42分）</w:t>
      </w:r>
      <w:bookmarkEnd w:id="2"/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项目需求完全响应（12分）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完全响应招标文件及附件清单所有要求，无任何负偏离：12分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每负偏离一项扣3分，扣完为止；重大负偏离作废标处理。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施工方案合理性（1</w:t>
      </w: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  <w:lang w:val="en-US" w:eastAsia="zh-CN"/>
        </w:rPr>
        <w:t>2</w:t>
      </w: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分）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夜间/节假日施工保障、设备保护、业务不中断方案完善可行，贴合机房不停机、设备安全运行核心需求，针对性、可操作性极强：8-1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  <w:lang w:val="en-US" w:eastAsia="zh-CN"/>
        </w:rPr>
        <w:t>2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方案可行，基本满足业务不中断要求，针对性、可操作性一般：5-7分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方案简单，未结合项目核心约束，无针对性：0-4分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  <w:lang w:val="en-US" w:eastAsia="zh-CN"/>
        </w:rPr>
        <w:t>设备性能</w:t>
      </w: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技术参数响应（8分）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防静电地板、机柜等所有技术参数全部满足或优于招标要求，提供明确佐证材料：8分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1 项不满足扣2分，扣完为止；关键参数不满足作废标处理。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综合布线方案（</w:t>
      </w: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  <w:lang w:val="en-US" w:eastAsia="zh-CN"/>
        </w:rPr>
        <w:t>10</w:t>
      </w: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分）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点位规划科学、线缆整理规范、测试流程完善、标签台账完整，便于高效施工同步推进需求：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  <w:lang w:val="en-US" w:eastAsia="zh-CN"/>
        </w:rPr>
        <w:t>6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-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  <w:lang w:val="en-US" w:eastAsia="zh-CN"/>
        </w:rPr>
        <w:t>10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方案可行，基本满足布线要求，细节不完善：3-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  <w:lang w:val="en-US" w:eastAsia="zh-CN"/>
        </w:rPr>
        <w:t>5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缺失点位规划、测试流程等关键内容，无法适配项目需求：0-2分</w:t>
      </w:r>
    </w:p>
    <w:p>
      <w:pPr>
        <w:spacing w:line="520" w:lineRule="exact"/>
        <w:ind w:left="0" w:firstLineChars="200" w:firstLine="560"/>
        <w:jc w:val="left"/>
        <w:outlineLvl w:val="1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bookmarkStart w:id="3" w:name="heading_2"/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三、服务与售后（16分）</w:t>
      </w:r>
      <w:bookmarkEnd w:id="3"/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工期承诺（4分）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承诺30日历天内完成，且明确优先夜间、周末等非工作时段施工，有工期保障措施：4分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工期响应符合要求，但未明确非工作时段施工细节：2-3分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无明确工期承诺或工期超出要求：0-1分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售后服务方案（8分）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质保 ≥2 年，2小时响应、4小时到场、紧急故障2小时到场，售后保障措施完善：8分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质保满足要求，但响应时间略差，售后措施基本可行：5-7分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不满足最低质保及响应要求：0-4分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旧物回收与场地清理（4分）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旧地板、旧机柜合规回收处置方案明确，完工后深度清理措施完善，符合海关要求：4分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基本满足回收及清理要求，方案不够细致：2-3分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无明确回收及清理承诺：0-1分</w:t>
      </w:r>
    </w:p>
    <w:p>
      <w:pPr>
        <w:spacing w:line="520" w:lineRule="exact"/>
        <w:ind w:left="0" w:firstLineChars="200" w:firstLine="560"/>
        <w:jc w:val="left"/>
        <w:outlineLvl w:val="1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bookmarkStart w:id="4" w:name="heading_3"/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四、供应商资质与实力（6 分）—— 基础审核项</w:t>
      </w:r>
      <w:bookmarkEnd w:id="4"/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资格条件（4 分）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独立法人、营业执照有效、中小企业、无失信记录，材料齐全：4 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缺一项材料扣 1 分，扣完为止。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相关资质（1 分）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具备系统集成/网络系统相关资质，提供有效证书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  <w:lang w:eastAsia="zh-CN"/>
        </w:rPr>
        <w:t>（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  <w:lang w:val="en-US" w:eastAsia="zh-CN"/>
        </w:rPr>
        <w:t>有效期内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  <w:lang w:eastAsia="zh-CN"/>
        </w:rPr>
        <w:t>）</w:t>
      </w: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：2 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无相关资质：0 分。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信誉与履约能力（1 分）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近 3 年无违法违规、无重大投诉：1 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有轻微瑕疵：0.5 分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有重大违法违规或投诉：0 分</w:t>
      </w:r>
    </w:p>
    <w:p>
      <w:pPr>
        <w:spacing w:line="520" w:lineRule="exact"/>
        <w:ind w:left="0" w:firstLineChars="200" w:firstLine="560"/>
        <w:jc w:val="left"/>
        <w:outlineLvl w:val="1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bookmarkStart w:id="5" w:name="heading_4"/>
      <w:r>
        <w:rPr>
          <w:rFonts w:ascii="Times New Roman" w:eastAsia="方正仿宋_GBK" w:cs="CESI仿宋-GB2312" w:hAnsi="Times New Roman" w:hint="eastAsia"/>
          <w:b/>
          <w:color w:val="000000"/>
          <w:sz w:val="28"/>
          <w:szCs w:val="28"/>
        </w:rPr>
        <w:t>五、评分规则</w:t>
      </w:r>
      <w:bookmarkEnd w:id="5"/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评委独立打分，取算术平均值为最终得分。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得分相同者，报价低者排名靠前；报价仍相同，技术方案得分高者靠前。</w:t>
      </w:r>
    </w:p>
    <w:p>
      <w:pPr>
        <w:spacing w:line="520" w:lineRule="exact"/>
        <w:ind w:left="0" w:firstLineChars="200" w:firstLine="560"/>
        <w:jc w:val="left"/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</w:pPr>
      <w:r>
        <w:rPr>
          <w:rFonts w:ascii="Times New Roman" w:eastAsia="方正仿宋_GBK" w:cs="CESI仿宋-GB2312" w:hAnsi="Times New Roman" w:hint="eastAsia"/>
          <w:color w:val="000000"/>
          <w:sz w:val="28"/>
          <w:szCs w:val="28"/>
        </w:rPr>
        <w:t>未按要求装订、密封、缺项，视为无效投标。</w:t>
      </w:r>
    </w:p>
    <w:sectPr>
      <w:headerReference w:type="default" r:id="rId2"/>
      <w:footerReference w:type="default" r:id="rId3"/>
      <w:pgSz w:w="11907" w:h="16840"/>
      <w:pgMar w:top="1440" w:right="1083" w:bottom="1440" w:left="1083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script"/>
    <w:pitch w:val="variable"/>
    <w:sig w:usb0="00000000" w:usb1="00000000" w:usb2="00000010" w:usb3="00000000" w:csb0="0004000F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兰亭黑_GBK">
    <w:altName w:val="微软雅黑"/>
    <w:panose1 w:val="02000000000000000000"/>
    <w:charset w:val="86"/>
    <w:family w:val="script"/>
    <w:pitch w:val="variable"/>
    <w:sig w:usb0="00000000" w:usb1="00000000" w:usb2="0008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0" w:usb1="00000000" w:usb2="00000000" w:usb3="00000000" w:csb0="2000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altName w:val="华文细黑"/>
    <w:panose1 w:val="020B0503020204020204"/>
    <w:charset w:val="86"/>
    <w:family w:val="auto"/>
    <w:pitch w:val="variable"/>
    <w:sig w:usb0="80000287" w:usb1="280F3C52" w:usb2="00000016" w:usb3="00000000" w:csb0="0004001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ompat>
    <w:spaceForUL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方正兰亭黑_GBK" w:eastAsia="方正兰亭黑_GBK" w:cs="Lucida Sans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8"/>
    <w:basedOn w:val="0"/>
    <w:autoRedefine/>
    <w:next w:val="0"/>
    <w:pPr>
      <w:ind w:left="2940"/>
    </w:pPr>
  </w:style>
  <w:style w:type="paragraph" w:customStyle="1" w:styleId="16">
    <w:name w:val="21bc9c4b-6a32-43e5-beaa-fd2d792c5735"/>
    <w:basedOn w:val="0"/>
    <w:pPr>
      <w:keepNext/>
      <w:keepLines/>
      <w:widowControl w:val="0"/>
      <w:adjustRightInd w:val="0"/>
      <w:spacing w:before="340" w:beforeAutospacing="0" w:after="330" w:afterAutospacing="0" w:line="288" w:lineRule="auto"/>
      <w:jc w:val="left"/>
      <w:outlineLvl w:val="0"/>
    </w:pPr>
    <w:rPr>
      <w:rFonts w:ascii="微软雅黑" w:eastAsia="微软雅黑" w:cs="微软雅黑"/>
      <w:b/>
      <w:color w:val="000000"/>
      <w:kern w:val="44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184</TotalTime>
  <Application>Yozo_Office</Application>
  <Pages>3</Pages>
  <Words>1087</Words>
  <Characters>1128</Characters>
  <Lines>60</Lines>
  <Paragraphs>52</Paragraphs>
  <CharactersWithSpaces>1150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Apache POI</dc:creator>
  <cp:lastModifiedBy>陆梓健</cp:lastModifiedBy>
  <cp:revision>0</cp:revision>
  <dcterms:created xsi:type="dcterms:W3CDTF">2026-04-23T14:28:00Z</dcterms:created>
  <dcterms:modified xsi:type="dcterms:W3CDTF">2026-04-29T10:24:24Z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2052-12.8.2.21555</vt:lpwstr>
  </property>
  <property fmtid="{D5CDD505-2E9C-101B-9397-08002B2CF9AE}" pid="3" name="ICV">
    <vt:lpwstr>160FF5F576AE4CDE9AC890E2BD7449C4_13</vt:lpwstr>
  </property>
</Properties>
</file>