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540" w:lineRule="exact"/>
        <w:jc w:val="center"/>
        <w:rPr>
          <w:rFonts w:eastAsia="方正小标宋_GBK"/>
          <w:bCs/>
          <w:color w:val="000000"/>
          <w:sz w:val="32"/>
          <w:szCs w:val="32"/>
        </w:rPr>
      </w:pPr>
      <w:r>
        <w:rPr>
          <w:rFonts w:eastAsia="方正小标宋_GBK"/>
          <w:bCs/>
          <w:color w:val="000000"/>
          <w:sz w:val="32"/>
          <w:szCs w:val="32"/>
        </w:rPr>
        <w:t>评审办法</w:t>
      </w:r>
    </w:p>
    <w:p>
      <w:pPr>
        <w:spacing w:line="540" w:lineRule="exact"/>
        <w:jc w:val="center"/>
        <w:rPr>
          <w:rFonts w:eastAsia="方正小标宋_GBK"/>
          <w:bCs/>
          <w:color w:val="000000"/>
          <w:sz w:val="28"/>
          <w:szCs w:val="28"/>
        </w:rPr>
      </w:pPr>
      <w:r>
        <w:rPr>
          <w:rFonts w:eastAsia="方正小标宋_GBK"/>
          <w:bCs/>
          <w:color w:val="000000"/>
          <w:sz w:val="28"/>
          <w:szCs w:val="28"/>
        </w:rPr>
        <w:t>（综合评分法）</w:t>
      </w:r>
    </w:p>
    <w:p>
      <w:pPr>
        <w:spacing w:line="480" w:lineRule="exact"/>
        <w:ind w:firstLineChars="200" w:firstLine="560"/>
        <w:rPr>
          <w:rFonts w:eastAsia="方正黑体_GBK"/>
          <w:color w:val="000000"/>
          <w:sz w:val="28"/>
          <w:szCs w:val="28"/>
        </w:rPr>
      </w:pPr>
      <w:r>
        <w:rPr>
          <w:rFonts w:eastAsia="方正黑体_GBK"/>
          <w:color w:val="000000"/>
          <w:sz w:val="28"/>
          <w:szCs w:val="28"/>
        </w:rPr>
        <w:t>一、</w:t>
      </w:r>
      <w:r>
        <w:rPr>
          <w:rFonts w:eastAsia="方正黑体_GBK"/>
          <w:b/>
          <w:color w:val="000000"/>
          <w:sz w:val="28"/>
          <w:szCs w:val="28"/>
        </w:rPr>
        <w:t>响应文件送达及密封检查</w:t>
      </w:r>
    </w:p>
    <w:p>
      <w:pPr>
        <w:spacing w:line="480" w:lineRule="exact"/>
        <w:ind w:firstLineChars="200" w:firstLine="560"/>
        <w:rPr>
          <w:rFonts w:eastAsia="方正楷体_GBK"/>
          <w:b/>
          <w:color w:val="000000"/>
          <w:sz w:val="28"/>
          <w:szCs w:val="28"/>
        </w:rPr>
      </w:pPr>
      <w:r>
        <w:rPr>
          <w:rFonts w:eastAsia="方正楷体_GBK"/>
          <w:b/>
          <w:color w:val="000000"/>
          <w:sz w:val="28"/>
          <w:szCs w:val="28"/>
        </w:rPr>
        <w:t>（一）查看响应文件送达时间：</w:t>
      </w:r>
    </w:p>
    <w:p>
      <w:pPr>
        <w:spacing w:line="480" w:lineRule="exact"/>
        <w:ind w:firstLineChars="200" w:firstLine="560"/>
        <w:rPr>
          <w:rFonts w:eastAsia="方正仿宋_GBK"/>
          <w:color w:val="000000"/>
          <w:sz w:val="28"/>
          <w:szCs w:val="28"/>
        </w:rPr>
      </w:pPr>
      <w:r>
        <w:rPr>
          <w:rFonts w:eastAsia="方正仿宋_GBK"/>
          <w:color w:val="000000"/>
          <w:sz w:val="28"/>
          <w:szCs w:val="28"/>
        </w:rPr>
        <w:t>在《采购公告》规定的报价截止时间之前将响应文件送达。</w:t>
      </w:r>
    </w:p>
    <w:p>
      <w:pPr>
        <w:spacing w:line="480" w:lineRule="exact"/>
        <w:ind w:left="640"/>
        <w:rPr>
          <w:rFonts w:eastAsia="方正仿宋_GBK"/>
          <w:color w:val="000000"/>
          <w:sz w:val="28"/>
          <w:szCs w:val="28"/>
        </w:rPr>
      </w:pPr>
      <w:r>
        <w:rPr>
          <w:rFonts w:eastAsia="方正楷体_GBK"/>
          <w:b/>
          <w:color w:val="000000"/>
          <w:sz w:val="28"/>
          <w:szCs w:val="28"/>
        </w:rPr>
        <w:t>（二）响应文件包装密封要求</w:t>
      </w:r>
      <w:r>
        <w:rPr>
          <w:rFonts w:eastAsia="方正仿宋_GBK"/>
          <w:color w:val="000000"/>
          <w:sz w:val="28"/>
          <w:szCs w:val="28"/>
        </w:rPr>
        <w:t>。</w:t>
      </w:r>
    </w:p>
    <w:p>
      <w:pPr>
        <w:spacing w:line="480" w:lineRule="exact"/>
        <w:ind w:firstLineChars="200" w:firstLine="560"/>
        <w:rPr>
          <w:rFonts w:eastAsia="方正仿宋_GBK"/>
          <w:color w:val="000000"/>
          <w:sz w:val="28"/>
          <w:szCs w:val="28"/>
        </w:rPr>
      </w:pPr>
      <w:r>
        <w:rPr>
          <w:rFonts w:eastAsia="方正仿宋_GBK"/>
          <w:color w:val="000000"/>
          <w:sz w:val="28"/>
          <w:szCs w:val="28"/>
        </w:rPr>
        <w:t>供应商应将所有响应文件装在一个密封袋内，响应文件密封袋的封口处应加贴封条并加盖供应商法人单位公章以示密封。</w:t>
      </w:r>
    </w:p>
    <w:p>
      <w:pPr>
        <w:spacing w:line="480" w:lineRule="exact"/>
        <w:ind w:firstLineChars="200" w:firstLine="560"/>
        <w:rPr>
          <w:rFonts w:eastAsia="方正黑体_GBK"/>
          <w:color w:val="000000"/>
          <w:sz w:val="28"/>
          <w:szCs w:val="28"/>
        </w:rPr>
      </w:pPr>
      <w:r>
        <w:rPr>
          <w:rFonts w:eastAsia="方正黑体_GBK"/>
          <w:color w:val="000000"/>
          <w:sz w:val="28"/>
          <w:szCs w:val="28"/>
        </w:rPr>
        <w:t>二、资格审查</w:t>
      </w:r>
    </w:p>
    <w:p>
      <w:pPr>
        <w:spacing w:line="480" w:lineRule="exact"/>
        <w:ind w:firstLineChars="200" w:firstLine="560"/>
        <w:rPr>
          <w:rFonts w:eastAsia="方正仿宋_GBK"/>
          <w:color w:val="000000"/>
          <w:sz w:val="28"/>
          <w:szCs w:val="28"/>
        </w:rPr>
      </w:pPr>
      <w:r>
        <w:rPr>
          <w:rFonts w:eastAsia="方正仿宋_GBK"/>
          <w:color w:val="000000"/>
          <w:sz w:val="28"/>
          <w:szCs w:val="28"/>
        </w:rPr>
        <w:t>具备《采购公告》中企业资质，通过审查不足3家的应废标，采购人重新组织采购。</w:t>
      </w:r>
    </w:p>
    <w:p>
      <w:pPr>
        <w:spacing w:line="480" w:lineRule="exact"/>
        <w:ind w:left="640"/>
        <w:rPr>
          <w:rFonts w:eastAsia="方正黑体_GBK"/>
          <w:color w:val="000000"/>
          <w:sz w:val="28"/>
          <w:szCs w:val="28"/>
        </w:rPr>
      </w:pPr>
      <w:r>
        <w:rPr>
          <w:rFonts w:eastAsia="方正黑体_GBK"/>
          <w:color w:val="000000"/>
          <w:sz w:val="28"/>
          <w:szCs w:val="28"/>
        </w:rPr>
        <w:t>三、符合性审查</w:t>
      </w:r>
    </w:p>
    <w:p>
      <w:pPr>
        <w:spacing w:line="480" w:lineRule="exact"/>
        <w:ind w:left="640"/>
        <w:rPr>
          <w:rFonts w:eastAsia="方正楷体_GBK"/>
          <w:b/>
          <w:color w:val="000000"/>
          <w:sz w:val="28"/>
          <w:szCs w:val="28"/>
        </w:rPr>
      </w:pPr>
      <w:r>
        <w:rPr>
          <w:rFonts w:eastAsia="方正楷体_GBK"/>
          <w:b/>
          <w:sz w:val="28"/>
          <w:szCs w:val="28"/>
        </w:rPr>
        <w:t>（一）</w:t>
      </w:r>
      <w:r>
        <w:rPr>
          <w:rFonts w:eastAsia="方正楷体_GBK"/>
          <w:b/>
          <w:color w:val="000000"/>
          <w:sz w:val="28"/>
          <w:szCs w:val="28"/>
        </w:rPr>
        <w:t>响应文件组成：</w:t>
      </w:r>
    </w:p>
    <w:p>
      <w:pPr>
        <w:spacing w:line="480" w:lineRule="exact"/>
        <w:ind w:leftChars="-1" w:left="-2" w:firstLineChars="221" w:firstLine="619"/>
        <w:rPr>
          <w:rFonts w:eastAsia="方正仿宋_GBK"/>
          <w:color w:val="000000"/>
          <w:sz w:val="28"/>
          <w:szCs w:val="28"/>
        </w:rPr>
      </w:pPr>
      <w:r>
        <w:rPr>
          <w:rFonts w:eastAsia="方正仿宋_GBK"/>
          <w:color w:val="000000"/>
          <w:sz w:val="28"/>
          <w:szCs w:val="28"/>
        </w:rPr>
        <w:t>1.报价函（附件1，必须提供）</w:t>
      </w:r>
    </w:p>
    <w:p>
      <w:pPr>
        <w:spacing w:line="480" w:lineRule="exact"/>
        <w:ind w:leftChars="-1" w:left="-2" w:firstLineChars="221" w:firstLine="619"/>
        <w:rPr>
          <w:rFonts w:eastAsia="方正仿宋_GBK"/>
          <w:color w:val="000000"/>
          <w:sz w:val="28"/>
          <w:szCs w:val="28"/>
        </w:rPr>
      </w:pPr>
      <w:r>
        <w:rPr>
          <w:rFonts w:eastAsia="方正仿宋_GBK"/>
          <w:color w:val="000000"/>
          <w:sz w:val="28"/>
          <w:szCs w:val="28"/>
        </w:rPr>
        <w:t>2.报价明细表（附件2，必须提供）；</w:t>
      </w:r>
    </w:p>
    <w:p>
      <w:pPr>
        <w:spacing w:line="480" w:lineRule="exact"/>
        <w:ind w:leftChars="-1" w:left="-2" w:firstLineChars="221" w:firstLine="619"/>
        <w:rPr>
          <w:rFonts w:eastAsia="方正仿宋_GBK"/>
          <w:color w:val="000000"/>
          <w:sz w:val="28"/>
          <w:szCs w:val="28"/>
        </w:rPr>
      </w:pPr>
      <w:r>
        <w:rPr>
          <w:rFonts w:eastAsia="方正仿宋_GBK"/>
          <w:color w:val="000000"/>
          <w:sz w:val="28"/>
          <w:szCs w:val="28"/>
        </w:rPr>
        <w:t>3.声明（附件3</w:t>
      </w:r>
      <w:bookmarkStart w:id="0" w:name="_GoBack"/>
      <w:bookmarkEnd w:id="0"/>
      <w:r>
        <w:rPr>
          <w:rFonts w:eastAsia="方正仿宋_GBK"/>
          <w:color w:val="000000"/>
          <w:sz w:val="28"/>
          <w:szCs w:val="28"/>
        </w:rPr>
        <w:t>，必须提供）；</w:t>
      </w:r>
    </w:p>
    <w:p>
      <w:pPr>
        <w:spacing w:line="480" w:lineRule="exact"/>
        <w:ind w:leftChars="-1" w:left="-2" w:firstLineChars="221" w:firstLine="619"/>
        <w:rPr>
          <w:rFonts w:eastAsia="方正仿宋_GBK"/>
          <w:color w:val="000000"/>
          <w:sz w:val="28"/>
          <w:szCs w:val="28"/>
        </w:rPr>
      </w:pPr>
      <w:r>
        <w:rPr>
          <w:rFonts w:eastAsia="方正仿宋_GBK"/>
          <w:color w:val="000000"/>
          <w:sz w:val="28"/>
          <w:szCs w:val="28"/>
        </w:rPr>
        <w:t>4.有效的“营业执照”或“事业单位法人证书”副本复印件（必须提供）；</w:t>
      </w:r>
    </w:p>
    <w:p>
      <w:pPr>
        <w:spacing w:line="480" w:lineRule="exact"/>
        <w:ind w:leftChars="-1" w:left="-2" w:firstLineChars="221" w:firstLine="619"/>
        <w:rPr>
          <w:rFonts w:eastAsia="方正仿宋_GBK"/>
          <w:color w:val="000000"/>
          <w:sz w:val="28"/>
          <w:szCs w:val="28"/>
        </w:rPr>
      </w:pPr>
      <w:r>
        <w:rPr>
          <w:rFonts w:eastAsia="方正仿宋_GBK"/>
          <w:color w:val="000000"/>
          <w:sz w:val="28"/>
          <w:szCs w:val="28"/>
        </w:rPr>
        <w:t>5.供应商的法定代表人身份证正反面复印件（必须提供）；</w:t>
      </w:r>
    </w:p>
    <w:p>
      <w:pPr>
        <w:spacing w:line="480" w:lineRule="exact"/>
        <w:ind w:leftChars="-1" w:left="-2" w:firstLineChars="221" w:firstLine="619"/>
        <w:rPr>
          <w:rFonts w:eastAsia="方正仿宋_GBK"/>
          <w:sz w:val="28"/>
          <w:szCs w:val="28"/>
        </w:rPr>
      </w:pPr>
      <w:r>
        <w:rPr>
          <w:rFonts w:eastAsia="方正仿宋_GBK"/>
          <w:color w:val="000000"/>
          <w:sz w:val="28"/>
          <w:szCs w:val="28"/>
        </w:rPr>
        <w:t>6.供应商的法人授权委托书、委托代理人身份证正反面复印件（委托代理时必</w:t>
      </w:r>
      <w:r>
        <w:rPr>
          <w:rFonts w:eastAsia="方正仿宋_GBK"/>
          <w:sz w:val="28"/>
          <w:szCs w:val="28"/>
        </w:rPr>
        <w:t>须提供，同时要加盖单位公章，否则被认定为资格审查不合格而报价无效）；</w:t>
      </w:r>
    </w:p>
    <w:p>
      <w:pPr>
        <w:spacing w:line="480" w:lineRule="exact"/>
        <w:ind w:leftChars="-1" w:left="-2" w:firstLineChars="221" w:firstLine="619"/>
        <w:rPr>
          <w:rFonts w:eastAsia="方正仿宋_GBK"/>
          <w:sz w:val="28"/>
          <w:szCs w:val="28"/>
        </w:rPr>
      </w:pPr>
      <w:r>
        <w:rPr>
          <w:rFonts w:eastAsia="方正仿宋_GBK"/>
          <w:sz w:val="28"/>
          <w:szCs w:val="28"/>
        </w:rPr>
        <w:t>7.“信用中国”（www.creditchina.gov.cn）信用报告及中国政府采购网（www.ccgp.gov.cn）政府采购严重违法失信行为信息记录截图（必须提供）；</w:t>
      </w:r>
    </w:p>
    <w:p>
      <w:pPr>
        <w:spacing w:line="480" w:lineRule="exact"/>
        <w:ind w:leftChars="-1" w:left="-2" w:firstLineChars="221" w:firstLine="619"/>
        <w:rPr>
          <w:rFonts w:eastAsia="方正仿宋_GBK"/>
          <w:sz w:val="28"/>
          <w:szCs w:val="28"/>
        </w:rPr>
      </w:pPr>
      <w:r>
        <w:rPr>
          <w:rFonts w:eastAsia="方正仿宋_GBK"/>
          <w:sz w:val="28"/>
          <w:szCs w:val="28"/>
        </w:rPr>
        <w:t>8.供应商基本情况介绍；</w:t>
      </w:r>
    </w:p>
    <w:p>
      <w:pPr>
        <w:spacing w:line="480" w:lineRule="exact"/>
        <w:ind w:leftChars="-1" w:left="-2" w:firstLineChars="221" w:firstLine="619"/>
        <w:rPr>
          <w:rFonts w:eastAsia="方正仿宋_GBK"/>
          <w:sz w:val="28"/>
          <w:szCs w:val="28"/>
        </w:rPr>
      </w:pPr>
      <w:r>
        <w:rPr>
          <w:rFonts w:eastAsia="方正仿宋_GBK"/>
          <w:sz w:val="28"/>
          <w:szCs w:val="28"/>
        </w:rPr>
        <w:t>9.拟派的本项目负责人简历和技术人员表；</w:t>
      </w:r>
    </w:p>
    <w:p>
      <w:pPr>
        <w:spacing w:line="480" w:lineRule="exact"/>
        <w:ind w:leftChars="-1" w:left="-2" w:firstLineChars="221" w:firstLine="619"/>
        <w:rPr>
          <w:rFonts w:eastAsia="方正仿宋_GBK"/>
          <w:sz w:val="28"/>
          <w:szCs w:val="28"/>
        </w:rPr>
      </w:pPr>
      <w:r>
        <w:rPr>
          <w:rFonts w:eastAsia="方正仿宋_GBK"/>
          <w:sz w:val="28"/>
          <w:szCs w:val="28"/>
        </w:rPr>
        <w:t>10.近三年同类工作相关业绩；</w:t>
      </w:r>
    </w:p>
    <w:p>
      <w:pPr>
        <w:spacing w:line="480" w:lineRule="exact"/>
        <w:ind w:leftChars="-1" w:left="-2" w:firstLineChars="221" w:firstLine="619"/>
        <w:rPr>
          <w:rFonts w:eastAsia="方正仿宋_GBK"/>
          <w:sz w:val="28"/>
          <w:szCs w:val="28"/>
        </w:rPr>
      </w:pPr>
      <w:r>
        <w:rPr>
          <w:rFonts w:eastAsia="方正仿宋_GBK"/>
          <w:sz w:val="28"/>
          <w:szCs w:val="28"/>
        </w:rPr>
        <w:t>11.提供所报价设备的图片及具体参数（如为设备类项目须提供）；</w:t>
      </w:r>
    </w:p>
    <w:p>
      <w:pPr>
        <w:spacing w:line="480" w:lineRule="exact"/>
        <w:ind w:leftChars="-1" w:left="-2" w:firstLineChars="221" w:firstLine="619"/>
        <w:rPr>
          <w:rFonts w:eastAsia="方正仿宋_GBK"/>
          <w:sz w:val="28"/>
          <w:szCs w:val="28"/>
        </w:rPr>
      </w:pPr>
      <w:r>
        <w:rPr>
          <w:rFonts w:eastAsia="方正仿宋_GBK"/>
          <w:sz w:val="28"/>
          <w:szCs w:val="28"/>
        </w:rPr>
        <w:t>12.其他证明文件的复印件（如有请提供）。</w:t>
      </w:r>
    </w:p>
    <w:p>
      <w:pPr>
        <w:spacing w:line="560" w:lineRule="exact"/>
        <w:ind w:leftChars="-1" w:left="-2" w:firstLineChars="200" w:firstLine="560"/>
        <w:rPr>
          <w:rFonts w:eastAsia="方正仿宋_GBK"/>
          <w:sz w:val="28"/>
          <w:szCs w:val="28"/>
        </w:rPr>
      </w:pPr>
      <w:r>
        <w:rPr>
          <w:rFonts w:eastAsia="方正仿宋_GBK"/>
          <w:sz w:val="28"/>
          <w:szCs w:val="28"/>
        </w:rPr>
        <w:t>(注：响应文件须按照上述目录顺序装订成册，属于必须提供的材料均要加盖单位公章。响应文件副本材料须加盖封面章或骑缝章。）</w:t>
      </w:r>
    </w:p>
    <w:p>
      <w:pPr>
        <w:spacing w:line="480" w:lineRule="exact"/>
        <w:ind w:firstLineChars="200" w:firstLine="560"/>
        <w:rPr>
          <w:rFonts w:eastAsia="方正仿宋_GBK"/>
          <w:sz w:val="28"/>
          <w:szCs w:val="28"/>
        </w:rPr>
      </w:pPr>
      <w:r>
        <w:rPr>
          <w:rFonts w:eastAsia="方正楷体_GBK"/>
          <w:b/>
          <w:sz w:val="28"/>
          <w:szCs w:val="28"/>
        </w:rPr>
        <w:t>（二）</w:t>
      </w:r>
      <w:r>
        <w:rPr>
          <w:rFonts w:eastAsia="方正仿宋_GBK"/>
          <w:sz w:val="28"/>
          <w:szCs w:val="28"/>
        </w:rPr>
        <w:t>属于下列情形的，不得参加下一步详评：</w:t>
      </w:r>
    </w:p>
    <w:p>
      <w:pPr>
        <w:spacing w:line="480" w:lineRule="exact"/>
        <w:ind w:leftChars="-1" w:left="-2" w:firstLineChars="221" w:firstLine="619"/>
        <w:rPr>
          <w:rFonts w:eastAsia="方正仿宋_GBK"/>
          <w:sz w:val="28"/>
          <w:szCs w:val="28"/>
        </w:rPr>
      </w:pPr>
      <w:r>
        <w:rPr>
          <w:rFonts w:eastAsia="方正仿宋_GBK"/>
          <w:sz w:val="28"/>
          <w:szCs w:val="28"/>
        </w:rPr>
        <w:t>1.不满足上述响应文件要求（标注必须提供的材料未提交的、提供资料不符合要求的）；</w:t>
      </w:r>
    </w:p>
    <w:p>
      <w:pPr>
        <w:spacing w:line="480" w:lineRule="exact"/>
        <w:ind w:leftChars="-1" w:left="-2" w:firstLineChars="221" w:firstLine="619"/>
        <w:rPr>
          <w:rFonts w:eastAsia="方正仿宋_GBK"/>
          <w:sz w:val="28"/>
          <w:szCs w:val="28"/>
        </w:rPr>
      </w:pPr>
      <w:r>
        <w:rPr>
          <w:rFonts w:eastAsia="方正仿宋_GBK"/>
          <w:sz w:val="28"/>
          <w:szCs w:val="28"/>
        </w:rPr>
        <w:t>2.报价超过预算金额或严重不平衡、不合理、低于其企业成本的；</w:t>
      </w:r>
    </w:p>
    <w:p>
      <w:pPr>
        <w:spacing w:line="480" w:lineRule="exact"/>
        <w:ind w:leftChars="-1" w:left="-2" w:firstLineChars="221" w:firstLine="619"/>
        <w:rPr>
          <w:rFonts w:eastAsia="方正仿宋_GBK"/>
          <w:sz w:val="28"/>
          <w:szCs w:val="28"/>
        </w:rPr>
      </w:pPr>
      <w:r>
        <w:rPr>
          <w:rFonts w:eastAsia="方正仿宋_GBK"/>
          <w:sz w:val="28"/>
          <w:szCs w:val="28"/>
        </w:rPr>
        <w:t>3.《采购公告》中列明无效报价的情形；</w:t>
      </w:r>
    </w:p>
    <w:p>
      <w:pPr>
        <w:spacing w:line="480" w:lineRule="exact"/>
        <w:ind w:firstLineChars="200" w:firstLine="560"/>
        <w:rPr>
          <w:rFonts w:eastAsia="方正仿宋_GBK"/>
          <w:sz w:val="28"/>
          <w:szCs w:val="28"/>
        </w:rPr>
      </w:pPr>
      <w:r>
        <w:rPr>
          <w:rFonts w:eastAsia="方正楷体_GBK"/>
          <w:b/>
          <w:sz w:val="28"/>
          <w:szCs w:val="28"/>
        </w:rPr>
        <w:t xml:space="preserve">（三） </w:t>
      </w:r>
      <w:r>
        <w:rPr>
          <w:rFonts w:eastAsia="方正仿宋_GBK"/>
          <w:sz w:val="28"/>
          <w:szCs w:val="28"/>
        </w:rPr>
        <w:t>报价函与报价明细表的报价不一致时，以报价函价格为准，报价大、小写不一致时，以大写价格为准。</w:t>
      </w:r>
    </w:p>
    <w:p>
      <w:pPr>
        <w:spacing w:line="480" w:lineRule="exact"/>
        <w:ind w:firstLineChars="200" w:firstLine="560"/>
        <w:rPr>
          <w:rFonts w:eastAsia="方正黑体_GBK"/>
          <w:sz w:val="28"/>
          <w:szCs w:val="28"/>
        </w:rPr>
      </w:pPr>
      <w:r>
        <w:rPr>
          <w:rFonts w:eastAsia="方正黑体_GBK"/>
          <w:sz w:val="28"/>
          <w:szCs w:val="28"/>
        </w:rPr>
        <w:t>四、评审方法及评分标准</w:t>
      </w:r>
    </w:p>
    <w:p>
      <w:pPr>
        <w:spacing w:line="480" w:lineRule="exact"/>
        <w:ind w:firstLineChars="228" w:firstLine="638"/>
        <w:rPr>
          <w:rFonts w:eastAsia="方正仿宋_GBK"/>
          <w:sz w:val="28"/>
          <w:szCs w:val="28"/>
        </w:rPr>
      </w:pPr>
      <w:r>
        <w:rPr>
          <w:rFonts w:eastAsia="方正仿宋_GBK"/>
          <w:sz w:val="28"/>
          <w:szCs w:val="28"/>
        </w:rPr>
        <w:t>通过符合性审查的供应商不足3家时，可继续评审。</w:t>
      </w:r>
    </w:p>
    <w:p>
      <w:pPr>
        <w:spacing w:line="480" w:lineRule="exact"/>
        <w:ind w:firstLineChars="228" w:firstLine="638"/>
        <w:rPr>
          <w:rFonts w:eastAsia="方正仿宋_GBK"/>
          <w:sz w:val="28"/>
          <w:szCs w:val="28"/>
        </w:rPr>
      </w:pPr>
      <w:r>
        <w:rPr>
          <w:rFonts w:eastAsia="方正仿宋_GBK"/>
          <w:sz w:val="28"/>
          <w:szCs w:val="28"/>
        </w:rPr>
        <w:t>若评审小组认为供应商有必要对响应文件进行补充或澄清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80" w:lineRule="exact"/>
        <w:ind w:firstLineChars="228" w:firstLine="638"/>
        <w:rPr>
          <w:rFonts w:eastAsia="方正黑体_GBK"/>
          <w:strike/>
          <w:dstrike w:val="0"/>
          <w:color w:val="FF0000"/>
          <w:sz w:val="28"/>
          <w:szCs w:val="28"/>
        </w:rPr>
      </w:pPr>
      <w:r>
        <w:rPr>
          <w:rFonts w:eastAsia="方正仿宋_GBK"/>
          <w:color w:val="000000"/>
          <w:sz w:val="28"/>
          <w:szCs w:val="28"/>
        </w:rPr>
        <w:t>属于报价无效情形的，不予澄清。</w:t>
      </w:r>
    </w:p>
    <w:p>
      <w:pPr>
        <w:snapToGrid w:val="0"/>
        <w:spacing w:line="480" w:lineRule="exact"/>
        <w:ind w:firstLineChars="196" w:firstLine="549"/>
        <w:jc w:val="left"/>
        <w:rPr>
          <w:rFonts w:eastAsia="仿宋_GB2312"/>
          <w:b/>
          <w:color w:val="000000"/>
          <w:sz w:val="28"/>
          <w:szCs w:val="28"/>
        </w:rPr>
      </w:pPr>
      <w:r>
        <w:rPr>
          <w:rFonts w:eastAsia="仿宋_GB2312"/>
          <w:b/>
          <w:color w:val="000000"/>
          <w:sz w:val="28"/>
          <w:szCs w:val="28"/>
        </w:rPr>
        <w:t>（一）评审方法</w:t>
      </w:r>
    </w:p>
    <w:p>
      <w:pPr>
        <w:snapToGrid w:val="0"/>
        <w:spacing w:line="480" w:lineRule="exact"/>
        <w:ind w:firstLineChars="200" w:firstLine="560"/>
        <w:jc w:val="left"/>
        <w:rPr>
          <w:rFonts w:eastAsia="仿宋_GB2312"/>
          <w:bCs/>
          <w:color w:val="000000"/>
          <w:sz w:val="28"/>
          <w:szCs w:val="28"/>
        </w:rPr>
      </w:pPr>
      <w:r>
        <w:rPr>
          <w:rFonts w:eastAsia="仿宋_GB2312"/>
          <w:bCs/>
          <w:color w:val="000000"/>
          <w:sz w:val="28"/>
          <w:szCs w:val="28"/>
        </w:rPr>
        <w:t>1.对进入详评的，采用百分制综合评分法。</w:t>
      </w:r>
    </w:p>
    <w:p>
      <w:pPr>
        <w:snapToGrid w:val="0"/>
        <w:spacing w:line="480" w:lineRule="exact"/>
        <w:ind w:firstLineChars="200" w:firstLine="560"/>
        <w:jc w:val="left"/>
        <w:rPr>
          <w:rFonts w:eastAsia="仿宋_GB2312"/>
          <w:bCs/>
          <w:color w:val="000000"/>
          <w:sz w:val="28"/>
          <w:szCs w:val="28"/>
        </w:rPr>
      </w:pPr>
      <w:r>
        <w:rPr>
          <w:rFonts w:eastAsia="仿宋_GB2312"/>
          <w:bCs/>
          <w:color w:val="000000"/>
          <w:sz w:val="28"/>
          <w:szCs w:val="28"/>
        </w:rPr>
        <w:t>2.计分办法（按四舍五入取至小数点后两位）。</w:t>
      </w:r>
    </w:p>
    <w:p>
      <w:pPr>
        <w:spacing w:line="480" w:lineRule="exact"/>
        <w:ind w:firstLineChars="200" w:firstLine="560"/>
        <w:rPr>
          <w:rFonts w:eastAsia="仿宋_GB2312"/>
          <w:b/>
          <w:sz w:val="28"/>
          <w:szCs w:val="28"/>
        </w:rPr>
      </w:pPr>
      <w:r>
        <w:rPr>
          <w:rFonts w:eastAsia="仿宋_GB2312"/>
          <w:b/>
          <w:sz w:val="28"/>
          <w:szCs w:val="28"/>
        </w:rPr>
        <w:t>（二）评分标准</w:t>
      </w:r>
    </w:p>
    <w:tbl>
      <w:tblPr>
        <w:jc w:val="left"/>
        <w:tblInd w:w="-319" w:type="dxa"/>
        <w:tblW w:w="9477"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568"/>
        <w:gridCol w:w="1125"/>
        <w:gridCol w:w="1290"/>
        <w:gridCol w:w="6495"/>
      </w:tblGrid>
      <w:tr>
        <w:trPr>
          <w:trHeight w:val="603"/>
        </w:trPr>
        <w:tc>
          <w:tcPr>
            <w:tcW w:w="568" w:type="dxa"/>
            <w:tcBorders>
              <w:top w:val="single" w:sz="4" w:space="0" w:color="000000"/>
              <w:left w:val="single" w:sz="4" w:space="0" w:color="000000"/>
              <w:bottom w:val="single" w:sz="4" w:space="0" w:color="000000"/>
              <w:right w:val="single" w:sz="4" w:space="0" w:color="000000"/>
            </w:tcBorders>
            <w:vAlign w:val="center"/>
          </w:tcPr>
          <w:p>
            <w:pPr>
              <w:pStyle w:val="55"/>
              <w:ind w:left="0"/>
              <w:jc w:val="center"/>
              <w:rPr>
                <w:rFonts w:ascii="宋体" w:cs="Arial"/>
                <w:b/>
                <w:kern w:val="2"/>
                <w:sz w:val="24"/>
                <w:szCs w:val="24"/>
              </w:rPr>
            </w:pPr>
            <w:r>
              <w:rPr>
                <w:rFonts w:ascii="宋体" w:cs="Arial" w:hint="eastAsia"/>
                <w:b/>
                <w:kern w:val="2"/>
                <w:sz w:val="24"/>
                <w:szCs w:val="24"/>
              </w:rPr>
              <w:t>序号</w:t>
            </w:r>
          </w:p>
        </w:tc>
        <w:tc>
          <w:tcPr>
            <w:tcW w:w="2415" w:type="dxa"/>
            <w:gridSpan w:val="2"/>
            <w:tcBorders>
              <w:top w:val="single" w:sz="4" w:space="0" w:color="000000"/>
              <w:left w:val="single" w:sz="4" w:space="0" w:color="000000"/>
              <w:bottom w:val="single" w:sz="4" w:space="0" w:color="000000"/>
              <w:right w:val="single" w:sz="4" w:space="0" w:color="000000"/>
            </w:tcBorders>
            <w:vAlign w:val="center"/>
          </w:tcPr>
          <w:p>
            <w:pPr>
              <w:pStyle w:val="54"/>
              <w:jc w:val="center"/>
              <w:rPr>
                <w:rFonts w:ascii="宋体" w:cs="Arial"/>
                <w:b/>
                <w:kern w:val="2"/>
                <w:sz w:val="24"/>
                <w:szCs w:val="24"/>
              </w:rPr>
            </w:pPr>
            <w:r>
              <w:rPr>
                <w:rFonts w:ascii="宋体" w:cs="Arial" w:hint="eastAsia"/>
                <w:b/>
                <w:kern w:val="2"/>
                <w:sz w:val="24"/>
                <w:szCs w:val="24"/>
              </w:rPr>
              <w:t>评分项</w:t>
            </w:r>
          </w:p>
        </w:tc>
        <w:tc>
          <w:tcPr>
            <w:tcW w:w="6495" w:type="dxa"/>
            <w:tcBorders>
              <w:top w:val="single" w:sz="4" w:space="0" w:color="000000"/>
              <w:left w:val="single" w:sz="4" w:space="0" w:color="000000"/>
              <w:bottom w:val="single" w:sz="4" w:space="0" w:color="000000"/>
              <w:right w:val="single" w:sz="4" w:space="0" w:color="000000"/>
            </w:tcBorders>
            <w:vAlign w:val="center"/>
          </w:tcPr>
          <w:p>
            <w:pPr>
              <w:pStyle w:val="53"/>
              <w:jc w:val="center"/>
              <w:rPr>
                <w:rFonts w:ascii="宋体" w:cs="Arial"/>
                <w:b/>
                <w:kern w:val="2"/>
                <w:sz w:val="24"/>
                <w:szCs w:val="24"/>
              </w:rPr>
            </w:pPr>
            <w:r>
              <w:rPr>
                <w:rFonts w:ascii="宋体" w:cs="Arial" w:hint="eastAsia"/>
                <w:b/>
                <w:kern w:val="2"/>
                <w:sz w:val="24"/>
                <w:szCs w:val="24"/>
              </w:rPr>
              <w:t>评分标准</w:t>
            </w:r>
          </w:p>
        </w:tc>
      </w:tr>
      <w:tr>
        <w:trPr>
          <w:trHeight w:val="1330"/>
        </w:trPr>
        <w:tc>
          <w:tcPr>
            <w:tcW w:w="568" w:type="dxa"/>
            <w:tcBorders>
              <w:top w:val="single" w:sz="4" w:space="0" w:color="000000"/>
              <w:left w:val="single" w:sz="4" w:space="0" w:color="000000"/>
              <w:bottom w:val="single" w:sz="4" w:space="0" w:color="000000"/>
              <w:right w:val="single" w:sz="4" w:space="0" w:color="000000"/>
            </w:tcBorders>
            <w:vAlign w:val="center"/>
          </w:tcPr>
          <w:p>
            <w:pPr>
              <w:pStyle w:val="52"/>
              <w:jc w:val="center"/>
              <w:rPr>
                <w:rFonts w:ascii="宋体" w:eastAsia="宋体"/>
                <w:kern w:val="0"/>
                <w:sz w:val="24"/>
                <w:szCs w:val="24"/>
              </w:rPr>
            </w:pPr>
            <w:r>
              <w:rPr>
                <w:rFonts w:ascii="宋体" w:eastAsia="宋体"/>
                <w:kern w:val="0"/>
                <w:sz w:val="24"/>
                <w:szCs w:val="24"/>
              </w:rPr>
              <w:t>1</w:t>
            </w:r>
          </w:p>
        </w:tc>
        <w:tc>
          <w:tcPr>
            <w:tcW w:w="2415" w:type="dxa"/>
            <w:gridSpan w:val="2"/>
            <w:tcBorders>
              <w:top w:val="single" w:sz="4" w:space="0" w:color="000000"/>
              <w:left w:val="single" w:sz="4" w:space="0" w:color="000000"/>
              <w:bottom w:val="single" w:sz="4" w:space="0" w:color="000000"/>
              <w:right w:val="single" w:sz="4" w:space="0" w:color="000000"/>
            </w:tcBorders>
            <w:vAlign w:val="center"/>
          </w:tcPr>
          <w:p>
            <w:pPr>
              <w:pStyle w:val="51"/>
              <w:jc w:val="center"/>
              <w:rPr>
                <w:rFonts w:ascii="宋体" w:eastAsia="宋体"/>
                <w:kern w:val="0"/>
                <w:sz w:val="24"/>
                <w:szCs w:val="24"/>
              </w:rPr>
            </w:pPr>
            <w:r>
              <w:rPr>
                <w:rFonts w:ascii="宋体" w:eastAsia="宋体"/>
                <w:spacing w:val="3"/>
                <w:kern w:val="0"/>
                <w:position w:val="12"/>
                <w:sz w:val="24"/>
                <w:szCs w:val="24"/>
              </w:rPr>
              <w:t>价格分</w:t>
            </w:r>
          </w:p>
          <w:p>
            <w:pPr>
              <w:pStyle w:val="51"/>
              <w:jc w:val="center"/>
              <w:rPr>
                <w:rFonts w:ascii="宋体" w:eastAsia="宋体"/>
                <w:kern w:val="0"/>
                <w:sz w:val="24"/>
                <w:szCs w:val="24"/>
              </w:rPr>
            </w:pPr>
            <w:r>
              <w:rPr>
                <w:rFonts w:ascii="宋体" w:eastAsia="宋体"/>
                <w:spacing w:val="10"/>
                <w:kern w:val="0"/>
                <w:sz w:val="24"/>
                <w:szCs w:val="24"/>
              </w:rPr>
              <w:t>(</w:t>
            </w:r>
            <w:r>
              <w:rPr>
                <w:rFonts w:ascii="宋体" w:eastAsia="宋体" w:hint="eastAsia"/>
                <w:spacing w:val="10"/>
                <w:kern w:val="0"/>
                <w:sz w:val="24"/>
                <w:szCs w:val="24"/>
              </w:rPr>
              <w:t>50</w:t>
            </w:r>
            <w:r>
              <w:rPr>
                <w:rFonts w:ascii="宋体" w:eastAsia="宋体"/>
                <w:spacing w:val="10"/>
                <w:kern w:val="0"/>
                <w:sz w:val="24"/>
                <w:szCs w:val="24"/>
              </w:rPr>
              <w:t>分)</w:t>
            </w:r>
          </w:p>
        </w:tc>
        <w:tc>
          <w:tcPr>
            <w:tcW w:w="6495" w:type="dxa"/>
            <w:tcBorders>
              <w:top w:val="single" w:sz="4" w:space="0" w:color="000000"/>
              <w:left w:val="single" w:sz="4" w:space="0" w:color="000000"/>
              <w:bottom w:val="single" w:sz="4" w:space="0" w:color="000000"/>
              <w:right w:val="single" w:sz="4" w:space="0" w:color="000000"/>
            </w:tcBorders>
            <w:vAlign w:val="center"/>
          </w:tcPr>
          <w:p>
            <w:pPr>
              <w:pStyle w:val="50"/>
              <w:ind w:left="82" w:firstLine="19"/>
              <w:rPr>
                <w:rFonts w:ascii="宋体" w:eastAsia="宋体"/>
                <w:spacing w:val="8"/>
                <w:kern w:val="0"/>
                <w:sz w:val="24"/>
                <w:szCs w:val="24"/>
              </w:rPr>
            </w:pPr>
            <w:r>
              <w:rPr>
                <w:rFonts w:ascii="宋体" w:eastAsia="宋体"/>
                <w:spacing w:val="8"/>
                <w:kern w:val="0"/>
                <w:sz w:val="24"/>
                <w:szCs w:val="24"/>
              </w:rPr>
              <w:t>1.以进入详评的最低报价的价格分为</w:t>
            </w:r>
            <w:r>
              <w:rPr>
                <w:rFonts w:ascii="宋体" w:eastAsia="宋体" w:hint="eastAsia"/>
                <w:spacing w:val="8"/>
                <w:kern w:val="0"/>
                <w:sz w:val="24"/>
                <w:szCs w:val="24"/>
              </w:rPr>
              <w:t>50</w:t>
            </w:r>
            <w:r>
              <w:rPr>
                <w:rFonts w:ascii="宋体" w:eastAsia="宋体"/>
                <w:spacing w:val="8"/>
                <w:kern w:val="0"/>
                <w:sz w:val="24"/>
                <w:szCs w:val="24"/>
              </w:rPr>
              <w:t>分。</w:t>
            </w:r>
          </w:p>
          <w:p>
            <w:pPr>
              <w:pStyle w:val="50"/>
              <w:ind w:left="82" w:firstLine="19"/>
              <w:rPr>
                <w:rFonts w:ascii="宋体" w:eastAsia="宋体"/>
                <w:spacing w:val="8"/>
                <w:kern w:val="0"/>
                <w:sz w:val="24"/>
                <w:szCs w:val="24"/>
              </w:rPr>
            </w:pPr>
            <w:r>
              <w:rPr>
                <w:rFonts w:ascii="宋体" w:eastAsia="宋体"/>
                <w:spacing w:val="8"/>
                <w:kern w:val="0"/>
                <w:sz w:val="24"/>
                <w:szCs w:val="24"/>
              </w:rPr>
              <w:t>2.价格分计算公式：</w:t>
            </w:r>
          </w:p>
          <w:p>
            <w:pPr>
              <w:pStyle w:val="50"/>
              <w:ind w:left="82" w:firstLine="19"/>
              <w:rPr>
                <w:rFonts w:ascii="宋体" w:eastAsia="宋体"/>
                <w:spacing w:val="8"/>
                <w:kern w:val="0"/>
                <w:sz w:val="24"/>
                <w:szCs w:val="24"/>
              </w:rPr>
            </w:pPr>
            <w:r>
              <w:rPr>
                <w:rFonts w:ascii="宋体" w:eastAsia="宋体" w:cs="宋体" w:hint="eastAsia"/>
                <w:color w:val="000000"/>
                <w:kern w:val="0"/>
                <w:sz w:val="24"/>
                <w:szCs w:val="24"/>
              </w:rPr>
              <w:t>投标得分计算方法：</w:t>
            </w:r>
            <w:r>
              <w:rPr>
                <w:rFonts w:ascii="Cambria Math" w:eastAsia="宋体" w:cs="Cambria Math" w:hAnsi="Cambria Math"/>
                <w:color w:val="000000"/>
                <w:kern w:val="0"/>
                <w:sz w:val="24"/>
                <w:szCs w:val="24"/>
              </w:rPr>
              <w:t>响应供应商的最低报价某供应商报价</w:t>
            </w:r>
            <w:r>
              <w:rPr>
                <w:rFonts w:ascii="宋体" w:eastAsia="宋体" w:cs="宋体" w:hint="eastAsia"/>
                <w:color w:val="000000"/>
                <w:kern w:val="0"/>
                <w:sz w:val="24"/>
                <w:szCs w:val="24"/>
              </w:rPr>
              <w:t xml:space="preserve"> ×50分</w:t>
            </w:r>
          </w:p>
        </w:tc>
      </w:tr>
      <w:tr>
        <w:trPr>
          <w:trHeight w:val="1763"/>
        </w:trPr>
        <w:tc>
          <w:tcPr>
            <w:tcW w:w="568" w:type="dxa"/>
            <w:vMerge w:val="restart"/>
            <w:tcBorders>
              <w:top w:val="single" w:sz="4" w:space="0" w:color="000000"/>
              <w:left w:val="single" w:sz="4" w:space="0" w:color="000000"/>
              <w:bottom w:val="single" w:sz="4" w:space="0" w:color="000000"/>
              <w:right w:val="single" w:sz="4" w:space="0" w:color="000000"/>
            </w:tcBorders>
            <w:vAlign w:val="center"/>
          </w:tcPr>
          <w:p>
            <w:pPr>
              <w:pStyle w:val="49"/>
              <w:jc w:val="center"/>
              <w:rPr>
                <w:rFonts w:ascii="宋体" w:eastAsia="宋体"/>
                <w:kern w:val="0"/>
                <w:sz w:val="24"/>
                <w:szCs w:val="24"/>
              </w:rPr>
            </w:pPr>
            <w:r>
              <w:rPr>
                <w:rFonts w:ascii="宋体" w:eastAsia="宋体"/>
                <w:kern w:val="0"/>
                <w:sz w:val="24"/>
                <w:szCs w:val="24"/>
              </w:rPr>
              <w:t>2</w:t>
            </w:r>
          </w:p>
        </w:tc>
        <w:tc>
          <w:tcPr>
            <w:tcW w:w="1125" w:type="dxa"/>
            <w:vMerge w:val="restart"/>
            <w:tcBorders>
              <w:top w:val="single" w:sz="4" w:space="0" w:color="000000"/>
              <w:left w:val="single" w:sz="4" w:space="0" w:color="000000"/>
              <w:bottom w:val="single" w:sz="4" w:space="0" w:color="000000"/>
              <w:right w:val="single" w:sz="4" w:space="0" w:color="000000"/>
            </w:tcBorders>
            <w:vAlign w:val="center"/>
          </w:tcPr>
          <w:p>
            <w:pPr>
              <w:pStyle w:val="48"/>
              <w:ind w:right="65"/>
              <w:jc w:val="center"/>
              <w:rPr>
                <w:rFonts w:ascii="宋体" w:eastAsia="宋体"/>
                <w:kern w:val="0"/>
                <w:sz w:val="24"/>
                <w:szCs w:val="24"/>
              </w:rPr>
            </w:pPr>
            <w:r>
              <w:rPr>
                <w:rFonts w:ascii="宋体" w:eastAsia="宋体"/>
                <w:spacing w:val="3"/>
                <w:kern w:val="0"/>
                <w:sz w:val="24"/>
                <w:szCs w:val="24"/>
              </w:rPr>
              <w:t>技术分</w:t>
            </w:r>
            <w:r>
              <w:rPr>
                <w:rFonts w:ascii="宋体" w:eastAsia="宋体"/>
                <w:spacing w:val="10"/>
                <w:kern w:val="0"/>
                <w:sz w:val="24"/>
                <w:szCs w:val="24"/>
              </w:rPr>
              <w:t>(</w:t>
            </w:r>
            <w:r>
              <w:rPr>
                <w:rFonts w:ascii="宋体" w:eastAsia="宋体" w:hint="eastAsia"/>
                <w:spacing w:val="10"/>
                <w:kern w:val="0"/>
                <w:sz w:val="24"/>
                <w:szCs w:val="24"/>
              </w:rPr>
              <w:t>30</w:t>
            </w:r>
            <w:r>
              <w:rPr>
                <w:rFonts w:ascii="宋体" w:eastAsia="宋体"/>
                <w:spacing w:val="10"/>
                <w:kern w:val="0"/>
                <w:sz w:val="24"/>
                <w:szCs w:val="24"/>
              </w:rPr>
              <w:t>分)</w:t>
            </w:r>
          </w:p>
        </w:tc>
        <w:tc>
          <w:tcPr>
            <w:tcW w:w="1290" w:type="dxa"/>
            <w:tcBorders>
              <w:top w:val="single" w:sz="4" w:space="0" w:color="000000"/>
              <w:left w:val="single" w:sz="4" w:space="0" w:color="000000"/>
              <w:bottom w:val="single" w:sz="4" w:space="0" w:color="000000"/>
              <w:right w:val="single" w:sz="4" w:space="0" w:color="000000"/>
            </w:tcBorders>
            <w:vAlign w:val="center"/>
          </w:tcPr>
          <w:p>
            <w:pPr>
              <w:pStyle w:val="47"/>
              <w:jc w:val="center"/>
              <w:rPr>
                <w:rFonts w:ascii="宋体"/>
                <w:spacing w:val="3"/>
                <w:kern w:val="0"/>
                <w:sz w:val="24"/>
                <w:szCs w:val="24"/>
              </w:rPr>
            </w:pPr>
            <w:r>
              <w:rPr>
                <w:rFonts w:ascii="宋体" w:eastAsia="宋体"/>
                <w:spacing w:val="3"/>
                <w:kern w:val="0"/>
                <w:sz w:val="24"/>
                <w:szCs w:val="24"/>
              </w:rPr>
              <w:t>设计</w:t>
            </w:r>
            <w:r>
              <w:rPr>
                <w:rFonts w:ascii="宋体" w:eastAsia="宋体"/>
                <w:spacing w:val="5"/>
                <w:kern w:val="0"/>
                <w:sz w:val="24"/>
                <w:szCs w:val="24"/>
              </w:rPr>
              <w:t>服务</w:t>
            </w:r>
          </w:p>
          <w:p>
            <w:pPr>
              <w:pStyle w:val="47"/>
              <w:ind w:left="0"/>
              <w:rPr>
                <w:rFonts w:ascii="宋体" w:eastAsia="宋体"/>
                <w:kern w:val="0"/>
                <w:sz w:val="24"/>
                <w:szCs w:val="24"/>
              </w:rPr>
            </w:pPr>
            <w:r>
              <w:rPr>
                <w:rFonts w:ascii="宋体" w:eastAsia="宋体"/>
                <w:spacing w:val="10"/>
                <w:kern w:val="0"/>
                <w:sz w:val="24"/>
                <w:szCs w:val="24"/>
              </w:rPr>
              <w:t>(</w:t>
            </w:r>
            <w:r>
              <w:rPr>
                <w:rFonts w:ascii="宋体" w:eastAsia="宋体" w:hint="eastAsia"/>
                <w:spacing w:val="10"/>
                <w:kern w:val="0"/>
                <w:sz w:val="24"/>
                <w:szCs w:val="24"/>
              </w:rPr>
              <w:t>1</w:t>
            </w:r>
            <w:r>
              <w:rPr>
                <w:rFonts w:ascii="宋体" w:eastAsia="宋体"/>
                <w:spacing w:val="10"/>
                <w:kern w:val="0"/>
                <w:sz w:val="24"/>
                <w:szCs w:val="24"/>
              </w:rPr>
              <w:t>0分)</w:t>
            </w:r>
          </w:p>
        </w:tc>
        <w:tc>
          <w:tcPr>
            <w:tcW w:w="6495" w:type="dxa"/>
            <w:tcBorders>
              <w:top w:val="single" w:sz="4" w:space="0" w:color="000000"/>
              <w:left w:val="single" w:sz="4" w:space="0" w:color="000000"/>
              <w:bottom w:val="single" w:sz="4" w:space="0" w:color="000000"/>
              <w:right w:val="single" w:sz="4" w:space="0" w:color="000000"/>
            </w:tcBorders>
          </w:tcPr>
          <w:p>
            <w:pPr>
              <w:pStyle w:val="46"/>
              <w:ind w:leftChars="38" w:left="80" w:firstLineChars="207" w:firstLine="530"/>
              <w:rPr>
                <w:rFonts w:ascii="宋体" w:eastAsia="宋体"/>
                <w:spacing w:val="8"/>
                <w:kern w:val="0"/>
                <w:sz w:val="24"/>
                <w:szCs w:val="24"/>
              </w:rPr>
            </w:pPr>
            <w:r>
              <w:rPr>
                <w:rFonts w:ascii="宋体" w:eastAsia="宋体"/>
                <w:spacing w:val="8"/>
                <w:kern w:val="0"/>
                <w:sz w:val="24"/>
                <w:szCs w:val="24"/>
              </w:rPr>
              <w:t>由评委根据</w:t>
            </w:r>
            <w:r>
              <w:rPr>
                <w:rFonts w:ascii="宋体" w:eastAsia="宋体" w:hint="eastAsia"/>
                <w:spacing w:val="8"/>
                <w:kern w:val="0"/>
                <w:sz w:val="24"/>
                <w:szCs w:val="24"/>
              </w:rPr>
              <w:t>报价</w:t>
            </w:r>
            <w:r>
              <w:rPr>
                <w:rFonts w:ascii="宋体" w:eastAsia="宋体"/>
                <w:spacing w:val="8"/>
                <w:kern w:val="0"/>
                <w:sz w:val="24"/>
                <w:szCs w:val="24"/>
              </w:rPr>
              <w:t>人的设计方案等情况结合实际进行打分，评分规则如下：</w:t>
            </w:r>
          </w:p>
          <w:p>
            <w:pPr>
              <w:pStyle w:val="46"/>
              <w:ind w:left="82" w:firstLine="19"/>
              <w:rPr>
                <w:rFonts w:ascii="宋体" w:eastAsia="宋体"/>
                <w:spacing w:val="8"/>
                <w:kern w:val="0"/>
                <w:sz w:val="24"/>
                <w:szCs w:val="24"/>
              </w:rPr>
            </w:pPr>
            <w:r>
              <w:rPr>
                <w:rFonts w:ascii="宋体" w:eastAsia="宋体"/>
                <w:spacing w:val="8"/>
                <w:kern w:val="0"/>
                <w:sz w:val="24"/>
                <w:szCs w:val="24"/>
              </w:rPr>
              <w:t>（1）设计方案简洁大方，符合反走私特点，可得</w:t>
            </w:r>
            <w:r>
              <w:rPr>
                <w:rFonts w:ascii="宋体" w:eastAsia="宋体" w:hint="eastAsia"/>
                <w:spacing w:val="8"/>
                <w:kern w:val="0"/>
                <w:sz w:val="24"/>
                <w:szCs w:val="24"/>
              </w:rPr>
              <w:t>10</w:t>
            </w:r>
            <w:r>
              <w:rPr>
                <w:rFonts w:ascii="宋体" w:eastAsia="宋体"/>
                <w:spacing w:val="8"/>
                <w:kern w:val="0"/>
                <w:sz w:val="24"/>
                <w:szCs w:val="24"/>
              </w:rPr>
              <w:t>分；</w:t>
            </w:r>
          </w:p>
          <w:p>
            <w:pPr>
              <w:pStyle w:val="46"/>
              <w:ind w:left="82" w:firstLine="19"/>
              <w:rPr>
                <w:rFonts w:ascii="宋体" w:eastAsia="宋体"/>
                <w:spacing w:val="8"/>
                <w:kern w:val="0"/>
                <w:sz w:val="24"/>
                <w:szCs w:val="24"/>
              </w:rPr>
            </w:pPr>
            <w:r>
              <w:rPr>
                <w:rFonts w:ascii="宋体" w:eastAsia="宋体"/>
                <w:spacing w:val="8"/>
                <w:kern w:val="0"/>
                <w:sz w:val="24"/>
                <w:szCs w:val="24"/>
              </w:rPr>
              <w:t>（2）设计方案较为简洁，较为符合反走私特点，可得</w:t>
            </w:r>
            <w:r>
              <w:rPr>
                <w:rFonts w:ascii="宋体" w:eastAsia="宋体" w:hint="eastAsia"/>
                <w:spacing w:val="8"/>
                <w:kern w:val="0"/>
                <w:sz w:val="24"/>
                <w:szCs w:val="24"/>
              </w:rPr>
              <w:t>6</w:t>
            </w:r>
            <w:r>
              <w:rPr>
                <w:rFonts w:ascii="宋体" w:eastAsia="宋体"/>
                <w:spacing w:val="8"/>
                <w:kern w:val="0"/>
                <w:sz w:val="24"/>
                <w:szCs w:val="24"/>
              </w:rPr>
              <w:t>分；</w:t>
            </w:r>
          </w:p>
          <w:p>
            <w:pPr>
              <w:pStyle w:val="46"/>
              <w:ind w:left="82" w:firstLine="19"/>
              <w:rPr>
                <w:rFonts w:ascii="宋体" w:eastAsia="宋体"/>
                <w:kern w:val="0"/>
                <w:sz w:val="24"/>
                <w:szCs w:val="24"/>
              </w:rPr>
            </w:pPr>
            <w:r>
              <w:rPr>
                <w:rFonts w:ascii="宋体" w:eastAsia="宋体"/>
                <w:spacing w:val="8"/>
                <w:kern w:val="0"/>
                <w:sz w:val="24"/>
                <w:szCs w:val="24"/>
              </w:rPr>
              <w:t>（3）设计方案一般，不能较好贴合反走私特点，得</w:t>
            </w:r>
            <w:r>
              <w:rPr>
                <w:rFonts w:ascii="宋体" w:eastAsia="宋体" w:hint="eastAsia"/>
                <w:spacing w:val="8"/>
                <w:kern w:val="0"/>
                <w:sz w:val="24"/>
                <w:szCs w:val="24"/>
              </w:rPr>
              <w:t>3</w:t>
            </w:r>
            <w:r>
              <w:rPr>
                <w:rFonts w:ascii="宋体" w:eastAsia="宋体"/>
                <w:spacing w:val="8"/>
                <w:kern w:val="0"/>
                <w:sz w:val="24"/>
                <w:szCs w:val="24"/>
              </w:rPr>
              <w:t>分。</w:t>
            </w:r>
          </w:p>
        </w:tc>
      </w:tr>
      <w:tr>
        <w:trPr>
          <w:trHeight w:val="1342"/>
        </w:trPr>
        <w:tc>
          <w:tcPr>
            <w:tcW w:w="480" w:type="dxa"/>
            <w:vMerge/>
            <w:tcBorders>
              <w:top w:val="single" w:sz="4" w:space="0" w:color="000000"/>
              <w:left w:val="single" w:sz="4" w:space="0" w:color="000000"/>
              <w:bottom w:val="single" w:sz="4" w:space="0" w:color="000000"/>
              <w:right w:val="single" w:sz="4" w:space="0" w:color="000000"/>
            </w:tcBorders>
            <w:vAlign w:val="center"/>
          </w:tcPr>
          <w:p/>
        </w:tc>
        <w:tc>
          <w:tcPr>
            <w:tcW w:w="889" w:type="dxa"/>
            <w:vMerge/>
            <w:tcBorders>
              <w:top w:val="single" w:sz="4" w:space="0" w:color="000000"/>
              <w:left w:val="single" w:sz="4" w:space="0" w:color="000000"/>
              <w:bottom w:val="single" w:sz="4" w:space="0" w:color="000000"/>
              <w:right w:val="single" w:sz="4" w:space="0" w:color="000000"/>
            </w:tcBorders>
            <w:vAlign w:val="center"/>
          </w:tcPr>
          <w:p/>
        </w:tc>
        <w:tc>
          <w:tcPr>
            <w:tcW w:w="1290" w:type="dxa"/>
            <w:tcBorders>
              <w:top w:val="single" w:sz="4" w:space="0" w:color="000000"/>
              <w:left w:val="single" w:sz="4" w:space="0" w:color="000000"/>
              <w:bottom w:val="single" w:sz="4" w:space="0" w:color="000000"/>
              <w:right w:val="single" w:sz="4" w:space="0" w:color="000000"/>
            </w:tcBorders>
            <w:vAlign w:val="center"/>
          </w:tcPr>
          <w:p>
            <w:pPr>
              <w:pStyle w:val="45"/>
              <w:jc w:val="center"/>
              <w:rPr>
                <w:rFonts w:ascii="宋体"/>
                <w:spacing w:val="3"/>
                <w:kern w:val="0"/>
                <w:sz w:val="24"/>
                <w:szCs w:val="24"/>
              </w:rPr>
            </w:pPr>
            <w:r>
              <w:rPr>
                <w:rFonts w:ascii="宋体" w:eastAsia="宋体"/>
                <w:spacing w:val="3"/>
                <w:kern w:val="0"/>
                <w:sz w:val="24"/>
                <w:szCs w:val="24"/>
              </w:rPr>
              <w:t>制作服务</w:t>
            </w:r>
          </w:p>
          <w:p>
            <w:pPr>
              <w:pStyle w:val="45"/>
              <w:ind w:left="172"/>
              <w:jc w:val="center"/>
              <w:rPr>
                <w:rFonts w:ascii="宋体" w:eastAsia="宋体"/>
                <w:kern w:val="0"/>
                <w:sz w:val="24"/>
                <w:szCs w:val="24"/>
              </w:rPr>
            </w:pPr>
            <w:r>
              <w:rPr>
                <w:rFonts w:ascii="宋体" w:eastAsia="宋体"/>
                <w:spacing w:val="10"/>
                <w:kern w:val="0"/>
                <w:sz w:val="24"/>
                <w:szCs w:val="24"/>
              </w:rPr>
              <w:t>(</w:t>
            </w:r>
            <w:r>
              <w:rPr>
                <w:rFonts w:ascii="宋体" w:eastAsia="宋体" w:hint="eastAsia"/>
                <w:spacing w:val="10"/>
                <w:kern w:val="0"/>
                <w:sz w:val="24"/>
                <w:szCs w:val="24"/>
              </w:rPr>
              <w:t>20</w:t>
            </w:r>
            <w:r>
              <w:rPr>
                <w:rFonts w:ascii="宋体" w:eastAsia="宋体"/>
                <w:spacing w:val="10"/>
                <w:kern w:val="0"/>
                <w:sz w:val="24"/>
                <w:szCs w:val="24"/>
              </w:rPr>
              <w:t>分)</w:t>
            </w:r>
          </w:p>
        </w:tc>
        <w:tc>
          <w:tcPr>
            <w:tcW w:w="6495" w:type="dxa"/>
            <w:tcBorders>
              <w:top w:val="single" w:sz="4" w:space="0" w:color="000000"/>
              <w:left w:val="single" w:sz="4" w:space="0" w:color="000000"/>
              <w:bottom w:val="single" w:sz="4" w:space="0" w:color="000000"/>
              <w:right w:val="single" w:sz="4" w:space="0" w:color="000000"/>
            </w:tcBorders>
          </w:tcPr>
          <w:p>
            <w:pPr>
              <w:pStyle w:val="44"/>
              <w:spacing w:line="400" w:lineRule="exact"/>
              <w:rPr>
                <w:rFonts w:ascii="宋体" w:eastAsia="宋体"/>
                <w:b/>
                <w:bCs/>
                <w:kern w:val="0"/>
                <w:sz w:val="24"/>
                <w:szCs w:val="24"/>
              </w:rPr>
            </w:pPr>
            <w:r>
              <w:rPr>
                <w:rFonts w:ascii="宋体" w:eastAsia="宋体" w:hint="eastAsia"/>
                <w:b/>
                <w:bCs/>
                <w:kern w:val="0"/>
                <w:sz w:val="24"/>
                <w:szCs w:val="24"/>
              </w:rPr>
              <w:t>响应服务：</w:t>
            </w:r>
          </w:p>
          <w:p>
            <w:pPr>
              <w:pStyle w:val="44"/>
              <w:spacing w:line="400" w:lineRule="exact"/>
              <w:ind w:firstLineChars="50" w:firstLine="120"/>
              <w:rPr>
                <w:rFonts w:ascii="宋体" w:eastAsia="宋体"/>
                <w:kern w:val="0"/>
                <w:sz w:val="24"/>
                <w:szCs w:val="24"/>
              </w:rPr>
            </w:pPr>
            <w:r>
              <w:rPr>
                <w:rFonts w:ascii="宋体" w:eastAsia="宋体" w:hint="eastAsia"/>
                <w:kern w:val="0"/>
                <w:sz w:val="24"/>
                <w:szCs w:val="24"/>
              </w:rPr>
              <w:t>1.自我单位需求发出起，响应服务时间不超过12小时（10分）；</w:t>
            </w:r>
          </w:p>
          <w:p>
            <w:pPr>
              <w:pStyle w:val="44"/>
              <w:spacing w:line="400" w:lineRule="exact"/>
              <w:ind w:firstLineChars="50" w:firstLine="120"/>
              <w:rPr>
                <w:rFonts w:ascii="宋体" w:eastAsia="宋体"/>
                <w:kern w:val="0"/>
                <w:sz w:val="24"/>
                <w:szCs w:val="24"/>
              </w:rPr>
            </w:pPr>
            <w:r>
              <w:rPr>
                <w:rFonts w:ascii="宋体" w:eastAsia="宋体" w:hint="eastAsia"/>
                <w:kern w:val="0"/>
                <w:sz w:val="24"/>
                <w:szCs w:val="24"/>
              </w:rPr>
              <w:t>2.自我单位需求发出起，响应服务时间不超过24小时（5分）；</w:t>
            </w:r>
          </w:p>
          <w:p>
            <w:pPr>
              <w:pStyle w:val="44"/>
              <w:spacing w:line="400" w:lineRule="exact"/>
              <w:ind w:firstLineChars="50" w:firstLine="120"/>
              <w:rPr>
                <w:rFonts w:ascii="宋体" w:eastAsia="宋体"/>
                <w:b/>
                <w:bCs/>
                <w:kern w:val="0"/>
                <w:sz w:val="24"/>
                <w:szCs w:val="24"/>
              </w:rPr>
            </w:pPr>
            <w:r>
              <w:rPr>
                <w:rFonts w:ascii="宋体" w:eastAsia="宋体" w:hint="eastAsia"/>
                <w:kern w:val="0"/>
                <w:sz w:val="24"/>
                <w:szCs w:val="24"/>
              </w:rPr>
              <w:t>3.自我单位需求发出起，响应服务时间超过48小时（2分）。</w:t>
            </w:r>
          </w:p>
          <w:p>
            <w:pPr>
              <w:pStyle w:val="44"/>
              <w:spacing w:line="400" w:lineRule="exact"/>
              <w:rPr>
                <w:rFonts w:ascii="宋体" w:eastAsia="宋体"/>
                <w:bCs/>
                <w:kern w:val="0"/>
                <w:sz w:val="24"/>
                <w:szCs w:val="24"/>
              </w:rPr>
            </w:pPr>
            <w:r>
              <w:rPr>
                <w:rFonts w:ascii="宋体" w:eastAsia="宋体" w:hint="eastAsia"/>
                <w:b/>
                <w:bCs/>
                <w:kern w:val="0"/>
                <w:sz w:val="24"/>
                <w:szCs w:val="24"/>
              </w:rPr>
              <w:t>售后服务</w:t>
            </w:r>
            <w:r>
              <w:rPr>
                <w:rFonts w:ascii="宋体" w:eastAsia="宋体" w:hint="eastAsia"/>
                <w:bCs/>
                <w:kern w:val="0"/>
                <w:sz w:val="24"/>
                <w:szCs w:val="24"/>
              </w:rPr>
              <w:t>：</w:t>
            </w:r>
          </w:p>
          <w:p>
            <w:pPr>
              <w:pStyle w:val="44"/>
              <w:spacing w:line="400" w:lineRule="exact"/>
              <w:ind w:firstLineChars="50" w:firstLine="120"/>
              <w:rPr>
                <w:rFonts w:ascii="宋体" w:eastAsia="宋体"/>
                <w:kern w:val="0"/>
                <w:sz w:val="24"/>
                <w:szCs w:val="24"/>
              </w:rPr>
            </w:pPr>
            <w:r>
              <w:rPr>
                <w:rFonts w:ascii="宋体" w:eastAsia="宋体" w:hint="eastAsia"/>
                <w:bCs/>
                <w:kern w:val="0"/>
                <w:sz w:val="24"/>
                <w:szCs w:val="24"/>
              </w:rPr>
              <w:t>1.</w:t>
            </w:r>
            <w:r>
              <w:rPr>
                <w:rFonts w:ascii="宋体" w:eastAsia="宋体" w:hint="eastAsia"/>
                <w:kern w:val="0"/>
                <w:sz w:val="24"/>
                <w:szCs w:val="24"/>
              </w:rPr>
              <w:t>交付产品设计稿修改次数不限（10分）</w:t>
            </w:r>
          </w:p>
          <w:p>
            <w:pPr>
              <w:pStyle w:val="44"/>
              <w:ind w:left="82" w:firstLine="19"/>
              <w:rPr>
                <w:rFonts w:ascii="宋体" w:eastAsia="宋体"/>
                <w:kern w:val="0"/>
                <w:sz w:val="24"/>
                <w:szCs w:val="24"/>
              </w:rPr>
            </w:pPr>
            <w:r>
              <w:rPr>
                <w:rFonts w:ascii="宋体" w:eastAsia="宋体" w:hint="eastAsia"/>
                <w:bCs/>
                <w:kern w:val="0"/>
                <w:sz w:val="24"/>
                <w:szCs w:val="24"/>
              </w:rPr>
              <w:t>2.</w:t>
            </w:r>
            <w:r>
              <w:rPr>
                <w:rFonts w:ascii="宋体" w:eastAsia="宋体" w:hint="eastAsia"/>
                <w:kern w:val="0"/>
                <w:sz w:val="24"/>
                <w:szCs w:val="24"/>
              </w:rPr>
              <w:t>交付产品设计稿修改次数10次以内（5分）</w:t>
            </w:r>
          </w:p>
          <w:p>
            <w:pPr>
              <w:pStyle w:val="44"/>
              <w:ind w:left="82" w:firstLine="19"/>
              <w:rPr>
                <w:rFonts w:ascii="宋体" w:eastAsia="宋体"/>
                <w:kern w:val="0"/>
                <w:sz w:val="24"/>
                <w:szCs w:val="24"/>
              </w:rPr>
            </w:pPr>
            <w:r>
              <w:rPr>
                <w:rFonts w:ascii="宋体" w:eastAsia="宋体" w:hint="eastAsia"/>
                <w:kern w:val="0"/>
                <w:sz w:val="24"/>
                <w:szCs w:val="24"/>
              </w:rPr>
              <w:t>3.交付产品设计稿修改次数2次以内（2分）</w:t>
            </w:r>
          </w:p>
        </w:tc>
      </w:tr>
      <w:tr>
        <w:trPr>
          <w:trHeight w:val="1118"/>
        </w:trPr>
        <w:tc>
          <w:tcPr>
            <w:tcW w:w="568" w:type="dxa"/>
            <w:tcBorders>
              <w:top w:val="single" w:sz="4" w:space="0" w:color="000000"/>
              <w:left w:val="single" w:sz="4" w:space="0" w:color="000000"/>
              <w:bottom w:val="single" w:sz="4" w:space="0" w:color="000000"/>
              <w:right w:val="single" w:sz="4" w:space="0" w:color="000000"/>
            </w:tcBorders>
            <w:vAlign w:val="center"/>
          </w:tcPr>
          <w:p>
            <w:pPr>
              <w:pStyle w:val="43"/>
              <w:jc w:val="center"/>
              <w:rPr>
                <w:rFonts w:ascii="宋体" w:eastAsia="宋体"/>
                <w:kern w:val="0"/>
                <w:sz w:val="24"/>
                <w:szCs w:val="24"/>
              </w:rPr>
            </w:pPr>
            <w:r>
              <w:rPr>
                <w:rFonts w:ascii="宋体" w:eastAsia="宋体"/>
                <w:kern w:val="0"/>
                <w:sz w:val="24"/>
                <w:szCs w:val="24"/>
              </w:rPr>
              <w:t>3</w:t>
            </w:r>
          </w:p>
        </w:tc>
        <w:tc>
          <w:tcPr>
            <w:tcW w:w="1125" w:type="dxa"/>
            <w:tcBorders>
              <w:top w:val="single" w:sz="4" w:space="0" w:color="000000"/>
              <w:left w:val="single" w:sz="4" w:space="0" w:color="000000"/>
              <w:bottom w:val="single" w:sz="4" w:space="0" w:color="000000"/>
              <w:right w:val="single" w:sz="4" w:space="0" w:color="000000"/>
            </w:tcBorders>
            <w:vAlign w:val="center"/>
          </w:tcPr>
          <w:p>
            <w:pPr>
              <w:pStyle w:val="42"/>
              <w:jc w:val="center"/>
              <w:rPr>
                <w:rFonts w:ascii="宋体" w:eastAsia="宋体"/>
                <w:kern w:val="0"/>
                <w:sz w:val="24"/>
                <w:szCs w:val="24"/>
              </w:rPr>
            </w:pPr>
            <w:r>
              <w:rPr>
                <w:rFonts w:ascii="宋体" w:eastAsia="宋体"/>
                <w:spacing w:val="3"/>
                <w:kern w:val="0"/>
                <w:position w:val="11"/>
                <w:sz w:val="24"/>
                <w:szCs w:val="24"/>
              </w:rPr>
              <w:t>商务分</w:t>
            </w:r>
            <w:r>
              <w:rPr>
                <w:rFonts w:ascii="宋体" w:eastAsia="宋体"/>
                <w:spacing w:val="10"/>
                <w:kern w:val="0"/>
                <w:sz w:val="24"/>
                <w:szCs w:val="24"/>
              </w:rPr>
              <w:t>(</w:t>
            </w:r>
            <w:r>
              <w:rPr>
                <w:rFonts w:ascii="宋体" w:eastAsia="宋体" w:hint="eastAsia"/>
                <w:spacing w:val="10"/>
                <w:kern w:val="0"/>
                <w:sz w:val="24"/>
                <w:szCs w:val="24"/>
              </w:rPr>
              <w:t>20</w:t>
            </w:r>
            <w:r>
              <w:rPr>
                <w:rFonts w:ascii="宋体" w:eastAsia="宋体"/>
                <w:spacing w:val="10"/>
                <w:kern w:val="0"/>
                <w:sz w:val="24"/>
                <w:szCs w:val="24"/>
              </w:rPr>
              <w:t>分)</w:t>
            </w:r>
          </w:p>
        </w:tc>
        <w:tc>
          <w:tcPr>
            <w:tcW w:w="1290" w:type="dxa"/>
            <w:tcBorders>
              <w:top w:val="single" w:sz="4" w:space="0" w:color="000000"/>
              <w:left w:val="single" w:sz="4" w:space="0" w:color="000000"/>
              <w:bottom w:val="single" w:sz="4" w:space="0" w:color="000000"/>
              <w:right w:val="single" w:sz="4" w:space="0" w:color="000000"/>
            </w:tcBorders>
            <w:vAlign w:val="center"/>
          </w:tcPr>
          <w:p>
            <w:pPr>
              <w:pStyle w:val="41"/>
              <w:ind w:right="47"/>
              <w:jc w:val="center"/>
              <w:rPr>
                <w:rFonts w:ascii="宋体" w:eastAsia="宋体"/>
                <w:kern w:val="0"/>
                <w:sz w:val="24"/>
                <w:szCs w:val="24"/>
              </w:rPr>
            </w:pPr>
            <w:r>
              <w:rPr>
                <w:rFonts w:ascii="宋体" w:eastAsia="宋体"/>
                <w:spacing w:val="4"/>
                <w:kern w:val="0"/>
                <w:sz w:val="24"/>
                <w:szCs w:val="24"/>
              </w:rPr>
              <w:t>行业案例</w:t>
            </w:r>
            <w:r>
              <w:rPr>
                <w:rFonts w:ascii="宋体" w:eastAsia="宋体"/>
                <w:spacing w:val="-2"/>
                <w:kern w:val="0"/>
                <w:sz w:val="24"/>
                <w:szCs w:val="24"/>
              </w:rPr>
              <w:t>及业绩</w:t>
            </w:r>
          </w:p>
          <w:p>
            <w:pPr>
              <w:pStyle w:val="41"/>
              <w:ind w:left="182"/>
              <w:jc w:val="center"/>
              <w:rPr>
                <w:rFonts w:ascii="宋体" w:eastAsia="宋体"/>
                <w:kern w:val="0"/>
                <w:sz w:val="24"/>
                <w:szCs w:val="24"/>
              </w:rPr>
            </w:pPr>
            <w:r>
              <w:rPr>
                <w:rFonts w:ascii="宋体" w:eastAsia="宋体" w:hint="eastAsia"/>
                <w:spacing w:val="10"/>
                <w:kern w:val="0"/>
                <w:sz w:val="24"/>
                <w:szCs w:val="24"/>
              </w:rPr>
              <w:t>20</w:t>
            </w:r>
            <w:r>
              <w:rPr>
                <w:rFonts w:ascii="宋体" w:eastAsia="宋体"/>
                <w:spacing w:val="10"/>
                <w:kern w:val="0"/>
                <w:sz w:val="24"/>
                <w:szCs w:val="24"/>
              </w:rPr>
              <w:t>分</w:t>
            </w:r>
          </w:p>
        </w:tc>
        <w:tc>
          <w:tcPr>
            <w:tcW w:w="6495" w:type="dxa"/>
            <w:tcBorders>
              <w:top w:val="single" w:sz="4" w:space="0" w:color="000000"/>
              <w:left w:val="single" w:sz="4" w:space="0" w:color="000000"/>
              <w:bottom w:val="single" w:sz="4" w:space="0" w:color="000000"/>
              <w:right w:val="single" w:sz="4" w:space="0" w:color="000000"/>
            </w:tcBorders>
          </w:tcPr>
          <w:p>
            <w:pPr>
              <w:pStyle w:val="40"/>
              <w:ind w:left="82" w:firstLine="19"/>
              <w:rPr>
                <w:rFonts w:ascii="宋体" w:eastAsia="宋体"/>
                <w:spacing w:val="8"/>
                <w:kern w:val="0"/>
                <w:sz w:val="24"/>
                <w:szCs w:val="24"/>
              </w:rPr>
            </w:pPr>
          </w:p>
          <w:p>
            <w:pPr>
              <w:pStyle w:val="40"/>
              <w:ind w:left="82" w:firstLine="19"/>
              <w:rPr>
                <w:rFonts w:ascii="宋体" w:eastAsia="宋体"/>
                <w:spacing w:val="8"/>
                <w:kern w:val="0"/>
                <w:sz w:val="24"/>
                <w:szCs w:val="24"/>
              </w:rPr>
            </w:pPr>
            <w:r>
              <w:rPr>
                <w:rFonts w:ascii="宋体" w:eastAsia="宋体"/>
                <w:spacing w:val="8"/>
                <w:kern w:val="0"/>
                <w:sz w:val="24"/>
                <w:szCs w:val="24"/>
              </w:rPr>
              <w:t>由评委根据投标人提供的案例进行打分，评分规则如下：</w:t>
            </w:r>
          </w:p>
          <w:p>
            <w:pPr>
              <w:pStyle w:val="40"/>
              <w:ind w:left="7"/>
              <w:rPr>
                <w:rFonts w:ascii="宋体" w:eastAsia="宋体"/>
                <w:spacing w:val="8"/>
                <w:kern w:val="0"/>
                <w:sz w:val="24"/>
                <w:szCs w:val="24"/>
              </w:rPr>
            </w:pPr>
            <w:r>
              <w:rPr>
                <w:rFonts w:ascii="宋体" w:eastAsia="宋体"/>
                <w:spacing w:val="8"/>
                <w:kern w:val="0"/>
                <w:sz w:val="24"/>
                <w:szCs w:val="24"/>
              </w:rPr>
              <w:t>提供</w:t>
            </w:r>
            <w:r>
              <w:rPr>
                <w:rFonts w:ascii="宋体" w:eastAsia="宋体" w:hint="eastAsia"/>
                <w:spacing w:val="8"/>
                <w:kern w:val="0"/>
                <w:sz w:val="24"/>
                <w:szCs w:val="24"/>
              </w:rPr>
              <w:t>2020年1月1日以来类似项目</w:t>
            </w:r>
            <w:r>
              <w:rPr>
                <w:rFonts w:ascii="宋体" w:eastAsia="宋体"/>
                <w:spacing w:val="8"/>
                <w:kern w:val="0"/>
                <w:sz w:val="24"/>
                <w:szCs w:val="24"/>
              </w:rPr>
              <w:t>相关案例</w:t>
            </w:r>
            <w:r>
              <w:rPr>
                <w:rFonts w:ascii="宋体" w:eastAsia="宋体" w:hint="eastAsia"/>
                <w:spacing w:val="8"/>
                <w:kern w:val="0"/>
                <w:sz w:val="24"/>
                <w:szCs w:val="24"/>
              </w:rPr>
              <w:t>，</w:t>
            </w:r>
            <w:r>
              <w:rPr>
                <w:rFonts w:ascii="宋体" w:eastAsia="宋体"/>
                <w:spacing w:val="8"/>
                <w:kern w:val="0"/>
                <w:sz w:val="24"/>
                <w:szCs w:val="24"/>
              </w:rPr>
              <w:t>每个可得</w:t>
            </w:r>
            <w:r>
              <w:rPr>
                <w:rFonts w:ascii="宋体" w:eastAsia="宋体" w:hint="eastAsia"/>
                <w:spacing w:val="8"/>
                <w:kern w:val="0"/>
                <w:sz w:val="24"/>
                <w:szCs w:val="24"/>
              </w:rPr>
              <w:t>2</w:t>
            </w:r>
            <w:r>
              <w:rPr>
                <w:rFonts w:ascii="宋体" w:eastAsia="宋体"/>
                <w:spacing w:val="8"/>
                <w:kern w:val="0"/>
                <w:sz w:val="24"/>
                <w:szCs w:val="24"/>
              </w:rPr>
              <w:t>分，本项最多可加</w:t>
            </w:r>
            <w:r>
              <w:rPr>
                <w:rFonts w:ascii="宋体" w:eastAsia="宋体" w:hint="eastAsia"/>
                <w:spacing w:val="8"/>
                <w:kern w:val="0"/>
                <w:sz w:val="24"/>
                <w:szCs w:val="24"/>
              </w:rPr>
              <w:t>20</w:t>
            </w:r>
            <w:r>
              <w:rPr>
                <w:rFonts w:ascii="宋体" w:eastAsia="宋体"/>
                <w:spacing w:val="8"/>
                <w:kern w:val="0"/>
                <w:sz w:val="24"/>
                <w:szCs w:val="24"/>
              </w:rPr>
              <w:t>分</w:t>
            </w:r>
            <w:r>
              <w:rPr>
                <w:rFonts w:ascii="宋体" w:eastAsia="宋体" w:hint="eastAsia"/>
                <w:spacing w:val="8"/>
                <w:kern w:val="0"/>
                <w:sz w:val="24"/>
                <w:szCs w:val="24"/>
              </w:rPr>
              <w:t>。</w:t>
            </w:r>
          </w:p>
        </w:tc>
      </w:tr>
    </w:tbl>
    <w:p>
      <w:pPr>
        <w:snapToGrid w:val="0"/>
        <w:spacing w:line="480" w:lineRule="exact"/>
        <w:ind w:firstLineChars="196" w:firstLine="549"/>
        <w:jc w:val="left"/>
        <w:rPr>
          <w:rFonts w:eastAsia="仿宋_GB2312"/>
          <w:b/>
          <w:sz w:val="28"/>
          <w:szCs w:val="28"/>
        </w:rPr>
      </w:pPr>
    </w:p>
    <w:p>
      <w:pPr>
        <w:snapToGrid w:val="0"/>
        <w:spacing w:line="480" w:lineRule="exact"/>
        <w:ind w:firstLineChars="196" w:firstLine="549"/>
        <w:jc w:val="left"/>
        <w:rPr>
          <w:rFonts w:eastAsia="仿宋_GB2312"/>
          <w:b/>
          <w:sz w:val="28"/>
          <w:szCs w:val="28"/>
        </w:rPr>
      </w:pPr>
      <w:r>
        <w:rPr>
          <w:rFonts w:eastAsia="仿宋_GB2312"/>
          <w:b/>
          <w:sz w:val="28"/>
          <w:szCs w:val="28"/>
        </w:rPr>
        <w:t>（三）成交候选人确定/推荐原则</w:t>
      </w:r>
    </w:p>
    <w:p>
      <w:pPr>
        <w:snapToGrid w:val="0"/>
        <w:spacing w:line="480" w:lineRule="exact"/>
        <w:ind w:firstLineChars="200" w:firstLine="560"/>
        <w:jc w:val="left"/>
        <w:rPr>
          <w:rFonts w:eastAsia="方正仿宋_GBK"/>
          <w:color w:val="000000"/>
          <w:sz w:val="28"/>
          <w:szCs w:val="28"/>
        </w:rPr>
      </w:pPr>
      <w:r>
        <w:rPr>
          <w:rFonts w:eastAsia="方正仿宋_GBK"/>
          <w:color w:val="000000"/>
          <w:sz w:val="28"/>
          <w:szCs w:val="28"/>
        </w:rPr>
        <w:t>评审小组将按总得分由高到低排列成交候选供应商顺序（总得分相同时，依次按投标报价低优先、技术分高优先、质量保证期长优先、提交服务成果时间短优先、处理问题到达时间短优先的顺序排列），并依照次序确定/推荐成交候选人。</w:t>
      </w:r>
    </w:p>
    <w:p>
      <w:pPr>
        <w:spacing w:line="480" w:lineRule="exact"/>
        <w:ind w:firstLine="630"/>
        <w:rPr>
          <w:rFonts w:eastAsia="方正仿宋_GBK"/>
          <w:sz w:val="28"/>
          <w:szCs w:val="28"/>
        </w:rPr>
      </w:pPr>
      <w:r>
        <w:rPr>
          <w:rFonts w:eastAsia="方正黑体_GBK"/>
          <w:color w:val="000000"/>
          <w:sz w:val="28"/>
          <w:szCs w:val="28"/>
        </w:rPr>
        <w:t>六、评审地点</w:t>
      </w:r>
      <w:r>
        <w:rPr>
          <w:rFonts w:eastAsia="方正仿宋_GBK"/>
          <w:color w:val="000000"/>
          <w:sz w:val="28"/>
          <w:szCs w:val="28"/>
        </w:rPr>
        <w:t>：南宁海关滨湖办公区0702评</w:t>
      </w:r>
      <w:r>
        <w:rPr>
          <w:rFonts w:eastAsia="方正仿宋_GBK"/>
          <w:sz w:val="28"/>
          <w:szCs w:val="28"/>
        </w:rPr>
        <w:t>审室。</w:t>
      </w:r>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_GBK">
    <w:panose1 w:val="03000509000000000000"/>
    <w:charset w:val="86"/>
    <w:family w:val="script"/>
    <w:pitch w:val="variable"/>
    <w:sig w:usb0="00000001" w:usb1="080E0000" w:usb2="00000010" w:usb3="00000000" w:csb0="00040000" w:csb1="00000000"/>
  </w:font>
  <w:font w:name="方正黑体_GBK">
    <w:panose1 w:val="03000509000000000000"/>
    <w:charset w:val="86"/>
    <w:family w:val="script"/>
    <w:pitch w:val="variable"/>
    <w:sig w:usb0="00000001" w:usb1="080E0000" w:usb2="00000010" w:usb3="00000000" w:csb0="00040000" w:csb1="00000000"/>
  </w:font>
  <w:font w:name="方正楷体_GBK">
    <w:panose1 w:val="03000509000000000000"/>
    <w:charset w:val="86"/>
    <w:family w:val="script"/>
    <w:pitch w:val="variable"/>
    <w:sig w:usb0="00000001" w:usb1="080E0000" w:usb2="00000010" w:usb3="00000000" w:csb0="00040000" w:csb1="00000000"/>
  </w:font>
  <w:font w:name="方正仿宋_GBK">
    <w:panose1 w:val="03000509000000000000"/>
    <w:charset w:val="86"/>
    <w:family w:val="script"/>
    <w:pitch w:val="variable"/>
    <w:sig w:usb0="00000001" w:usb1="080E0000" w:usb2="00000010" w:usb3="00000000" w:csb0="00040000" w:csb1="00000000"/>
  </w:font>
  <w:font w:name="仿宋_GB2312">
    <w:altName w:val="方正仿宋_GBK"/>
    <w:panose1 w:val="02010609030101010101"/>
    <w:charset w:val="86"/>
    <w:family w:val="modern"/>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altName w:val="DejaVu Sans"/>
    <w:panose1 w:val="020B0604020202020204"/>
    <w:charset w:val="00"/>
    <w:family w:val="auto"/>
    <w:pitch w:val="variable"/>
    <w:sig w:usb0="00007A87" w:usb1="80000000" w:usb2="00000008" w:usb3="00000000" w:csb0="400001FF" w:csb1="FFFF0000"/>
  </w:font>
  <w:font w:name="Cambria Math">
    <w:altName w:val="DejaVu Sans"/>
    <w:panose1 w:val="020B0603030804020204"/>
    <w:charset w:val="00"/>
    <w:family w:val="auto"/>
    <w:pitch w:val="variable"/>
    <w:sig w:usb0="E7006EFF" w:usb1="D200FDFF" w:usb2="0A246029" w:usb3="0400200C" w:csb0="600001FF" w:csb1="DFFF0000"/>
  </w:font>
  <w:font w:name="Times New Roman">
    <w:panose1 w:val="02020603050405020304"/>
    <w:charset w:val="00"/>
    <w:family w:val="roman"/>
    <w:pitch w:val="variable"/>
    <w:sig w:usb0="E0002AFF" w:usb1="C0007841" w:usb2="00000009" w:usb3="00000000" w:csb0="000001FF" w:csb1="00000000"/>
  </w:font>
  <w:font w:name="Lucida Sans">
    <w:altName w:val="DejaVu Sans"/>
    <w:panose1 w:val="020B0602030504020204"/>
    <w:charset w:val="00"/>
    <w:family w:val="auto"/>
    <w:pitch w:val="variable"/>
    <w:sig w:usb0="00000003" w:usb1="00000000" w:usb2="00000000" w:usb3="00000000" w:csb0="20000001" w:csb1="00000000"/>
  </w:font>
  <w:font w:name="黑体">
    <w:altName w:val="华文细黑"/>
    <w:panose1 w:val="02010600040101010101"/>
    <w:charset w:val="86"/>
    <w:family w:val="auto"/>
    <w:pitch w:val="variable"/>
    <w:sig w:usb0="00000287" w:usb1="080F0000" w:usb2="00000000" w:usb3="00000000" w:csb0="0004009F" w:csb1="DFD70000"/>
  </w:font>
  <w:font w:name="Courier New">
    <w:altName w:val="DejaVu Sans"/>
    <w:panose1 w:val="02070309020205020404"/>
    <w:charset w:val="00"/>
    <w:family w:val="modern"/>
    <w:pitch w:val="variable"/>
    <w:sig w:usb0="E0002AFF" w:usb1="C0007843" w:usb2="00000009" w:usb3="00000000" w:csb0="000001FF" w:csb1="00000000"/>
  </w:font>
  <w:font w:name="微软雅黑">
    <w:altName w:val="华文细黑"/>
    <w:panose1 w:val="020B0503020204020204"/>
    <w:charset w:val="86"/>
    <w:family w:val="swiss"/>
    <w:pitch w:val="variable"/>
    <w:sig w:usb0="80000287" w:usb1="280F3C52" w:usb2="00000016" w:usb3="00000000" w:csb0="0004001F" w:csb1="00000000"/>
  </w:font>
  <w:font w:name="Calibri">
    <w:altName w:val="Times New Roman"/>
    <w:panose1 w:val="020F0502020204030204"/>
    <w:charset w:val="00"/>
    <w:family w:val="swiss"/>
    <w:pitch w:val="variable"/>
    <w:sig w:usb0="E10002FF" w:usb1="4000ACFF" w:usb2="00000009" w:usb3="00000000" w:csb0="0000019F"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10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szCs w:val="20"/>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header"/>
    <w:basedOn w:val="0"/>
    <w:pPr>
      <w:pBdr>
        <w:bottom w:val="single" w:sz="6" w:space="1" w:color="auto"/>
      </w:pBdr>
      <w:tabs>
        <w:tab w:val="center" w:pos="4153"/>
        <w:tab w:val="right" w:pos="8306"/>
      </w:tabs>
      <w:snapToGrid w:val="0"/>
      <w:jc w:val="center"/>
    </w:pPr>
    <w:rPr>
      <w:sz w:val="18"/>
      <w:szCs w:val="18"/>
    </w:rPr>
  </w:style>
  <w:style w:type="paragraph" w:styleId="16">
    <w:name w:val="footer"/>
    <w:basedOn w:val="0"/>
    <w:pPr>
      <w:tabs>
        <w:tab w:val="center" w:pos="4153"/>
        <w:tab w:val="right" w:pos="8306"/>
      </w:tabs>
      <w:snapToGrid w:val="0"/>
      <w:jc w:val="left"/>
    </w:pPr>
    <w:rPr>
      <w:sz w:val="18"/>
      <w:szCs w:val="18"/>
    </w:rPr>
  </w:style>
  <w:style w:type="paragraph" w:styleId="17">
    <w:name w:val="Balloon Text"/>
    <w:basedOn w:val="0"/>
    <w:rPr>
      <w:sz w:val="18"/>
      <w:szCs w:val="18"/>
    </w:rPr>
  </w:style>
  <w:style w:type="paragraph" w:styleId="18">
    <w:name w:val="Plain Text"/>
    <w:basedOn w:val="0"/>
    <w:rPr>
      <w:rFonts w:ascii="宋体"/>
    </w:rPr>
  </w:style>
  <w:style w:type="character" w:customStyle="1" w:styleId="19">
    <w:name w:val="纯文本 Char"/>
    <w:basedOn w:val="10"/>
    <w:rPr>
      <w:rFonts w:ascii="宋体" w:eastAsia="宋体" w:cs="Courier New"/>
      <w:szCs w:val="21"/>
    </w:rPr>
  </w:style>
  <w:style w:type="paragraph" w:styleId="20">
    <w:name w:val="Normal (Web)"/>
    <w:basedOn w:val="0"/>
    <w:pPr>
      <w:widowControl/>
      <w:spacing w:line="480" w:lineRule="auto"/>
      <w:jc w:val="left"/>
    </w:pPr>
    <w:rPr>
      <w:rFonts w:ascii="宋体" w:eastAsia="微软雅黑" w:cs="宋体" w:hAnsi="宋体"/>
      <w:kern w:val="0"/>
      <w:sz w:val="24"/>
      <w:szCs w:val="24"/>
    </w:rPr>
  </w:style>
  <w:style w:type="paragraph" w:customStyle="1" w:styleId="21">
    <w:name w:val="纯文本1"/>
    <w:basedOn w:val="0"/>
    <w:next w:val="0"/>
    <w:pPr>
      <w:widowControl w:val="0"/>
      <w:suppressAutoHyphens/>
    </w:pPr>
    <w:rPr>
      <w:rFonts w:ascii="宋体" w:cs="Calibri"/>
      <w:sz w:val="20"/>
      <w:szCs w:val="21"/>
      <w:lang w:eastAsia="ar-SA"/>
    </w:rPr>
  </w:style>
  <w:style w:type="paragraph" w:customStyle="1" w:styleId="22">
    <w:name w:val="样式 21 10 磅"/>
    <w:next w:val="20"/>
    <w:pPr>
      <w:widowControl w:val="0"/>
      <w:jc w:val="both"/>
    </w:pPr>
    <w:rPr>
      <w:rFonts w:ascii="Times New Roman" w:eastAsia="宋体" w:cs="Times New Roman" w:hAnsi="Times New Roman"/>
      <w:kern w:val="2"/>
      <w:sz w:val="21"/>
      <w:szCs w:val="24"/>
      <w:lang w:val="en-US" w:eastAsia="zh-CN" w:bidi="ar-SA"/>
    </w:rPr>
  </w:style>
  <w:style w:type="paragraph" w:styleId="23">
    <w:name w:val="annotation text"/>
    <w:basedOn w:val="0"/>
    <w:pPr>
      <w:jc w:val="left"/>
    </w:pPr>
  </w:style>
  <w:style w:type="paragraph" w:styleId="24">
    <w:name w:val="annotation subject"/>
    <w:basedOn w:val="23"/>
    <w:next w:val="23"/>
    <w:rPr>
      <w:b/>
      <w:bCs/>
    </w:rPr>
  </w:style>
  <w:style w:type="paragraph" w:customStyle="1" w:styleId="25">
    <w:name w:val="样式 10 磅"/>
    <w:pPr>
      <w:widowControl w:val="0"/>
      <w:jc w:val="both"/>
    </w:pPr>
    <w:rPr>
      <w:rFonts w:ascii="Times New Roman" w:eastAsia="宋体" w:cs="Times New Roman" w:hAnsi="Times New Roman"/>
      <w:kern w:val="2"/>
      <w:sz w:val="21"/>
      <w:szCs w:val="24"/>
      <w:lang w:val="en-US" w:eastAsia="zh-CN" w:bidi="ar-SA"/>
    </w:rPr>
  </w:style>
  <w:style w:type="paragraph" w:customStyle="1" w:styleId="26">
    <w:name w:val="样式 1 10 磅"/>
    <w:pPr>
      <w:widowControl w:val="0"/>
      <w:jc w:val="both"/>
    </w:pPr>
    <w:rPr>
      <w:rFonts w:ascii="Times New Roman" w:eastAsia="宋体" w:cs="Times New Roman" w:hAnsi="Times New Roman"/>
      <w:kern w:val="2"/>
      <w:sz w:val="21"/>
      <w:szCs w:val="24"/>
      <w:lang w:val="en-US" w:eastAsia="zh-CN" w:bidi="ar-SA"/>
    </w:rPr>
  </w:style>
  <w:style w:type="paragraph" w:customStyle="1" w:styleId="27">
    <w:name w:val="样式 2 10 磅"/>
    <w:pPr>
      <w:widowControl w:val="0"/>
      <w:jc w:val="both"/>
    </w:pPr>
    <w:rPr>
      <w:rFonts w:ascii="Times New Roman" w:eastAsia="宋体" w:cs="Times New Roman" w:hAnsi="Times New Roman"/>
      <w:kern w:val="2"/>
      <w:sz w:val="21"/>
      <w:szCs w:val="24"/>
      <w:lang w:val="en-US" w:eastAsia="zh-CN" w:bidi="ar-SA"/>
    </w:rPr>
  </w:style>
  <w:style w:type="paragraph" w:customStyle="1" w:styleId="28">
    <w:name w:val="样式 3 10 磅"/>
    <w:pPr>
      <w:widowControl w:val="0"/>
      <w:jc w:val="both"/>
    </w:pPr>
    <w:rPr>
      <w:rFonts w:ascii="Times New Roman" w:eastAsia="宋体" w:cs="Times New Roman" w:hAnsi="Times New Roman"/>
      <w:kern w:val="2"/>
      <w:sz w:val="21"/>
      <w:szCs w:val="24"/>
      <w:lang w:val="en-US" w:eastAsia="zh-CN" w:bidi="ar-SA"/>
    </w:rPr>
  </w:style>
  <w:style w:type="paragraph" w:customStyle="1" w:styleId="29">
    <w:name w:val="样式 4 10 磅"/>
    <w:pPr>
      <w:widowControl w:val="0"/>
      <w:jc w:val="both"/>
    </w:pPr>
    <w:rPr>
      <w:rFonts w:ascii="Times New Roman" w:eastAsia="宋体" w:cs="Times New Roman" w:hAnsi="Times New Roman"/>
      <w:kern w:val="2"/>
      <w:sz w:val="21"/>
      <w:szCs w:val="24"/>
      <w:lang w:val="en-US" w:eastAsia="zh-CN" w:bidi="ar-SA"/>
    </w:rPr>
  </w:style>
  <w:style w:type="paragraph" w:customStyle="1" w:styleId="30">
    <w:name w:val="样式 5 10 磅"/>
    <w:pPr>
      <w:widowControl w:val="0"/>
      <w:jc w:val="both"/>
    </w:pPr>
    <w:rPr>
      <w:rFonts w:ascii="Times New Roman" w:eastAsia="宋体" w:cs="Times New Roman" w:hAnsi="Times New Roman"/>
      <w:kern w:val="2"/>
      <w:sz w:val="21"/>
      <w:szCs w:val="24"/>
      <w:lang w:val="en-US" w:eastAsia="zh-CN" w:bidi="ar-SA"/>
    </w:rPr>
  </w:style>
  <w:style w:type="paragraph" w:customStyle="1" w:styleId="31">
    <w:name w:val="样式 6 10 磅"/>
    <w:pPr>
      <w:widowControl w:val="0"/>
      <w:jc w:val="both"/>
    </w:pPr>
    <w:rPr>
      <w:rFonts w:ascii="Times New Roman" w:eastAsia="宋体" w:cs="Times New Roman" w:hAnsi="Times New Roman"/>
      <w:kern w:val="2"/>
      <w:sz w:val="21"/>
      <w:szCs w:val="24"/>
      <w:lang w:val="en-US" w:eastAsia="zh-CN" w:bidi="ar-SA"/>
    </w:rPr>
  </w:style>
  <w:style w:type="paragraph" w:customStyle="1" w:styleId="32">
    <w:name w:val="样式 7 10 磅"/>
    <w:pPr>
      <w:widowControl w:val="0"/>
      <w:jc w:val="both"/>
    </w:pPr>
    <w:rPr>
      <w:rFonts w:ascii="Times New Roman" w:eastAsia="宋体" w:cs="Times New Roman" w:hAnsi="Times New Roman"/>
      <w:kern w:val="2"/>
      <w:sz w:val="21"/>
      <w:szCs w:val="24"/>
      <w:lang w:val="en-US" w:eastAsia="zh-CN" w:bidi="ar-SA"/>
    </w:rPr>
  </w:style>
  <w:style w:type="paragraph" w:customStyle="1" w:styleId="33">
    <w:name w:val="样式 8 10 磅"/>
    <w:pPr>
      <w:widowControl w:val="0"/>
      <w:jc w:val="both"/>
    </w:pPr>
    <w:rPr>
      <w:rFonts w:ascii="Times New Roman" w:eastAsia="宋体" w:cs="Times New Roman" w:hAnsi="Times New Roman"/>
      <w:kern w:val="2"/>
      <w:sz w:val="21"/>
      <w:szCs w:val="24"/>
      <w:lang w:val="en-US" w:eastAsia="zh-CN" w:bidi="ar-SA"/>
    </w:rPr>
  </w:style>
  <w:style w:type="paragraph" w:customStyle="1" w:styleId="34">
    <w:name w:val="样式 9 10 磅"/>
    <w:pPr>
      <w:widowControl w:val="0"/>
      <w:jc w:val="both"/>
    </w:pPr>
    <w:rPr>
      <w:rFonts w:ascii="Times New Roman" w:eastAsia="宋体" w:cs="Times New Roman" w:hAnsi="Times New Roman"/>
      <w:kern w:val="2"/>
      <w:sz w:val="21"/>
      <w:szCs w:val="24"/>
      <w:lang w:val="en-US" w:eastAsia="zh-CN" w:bidi="ar-SA"/>
    </w:rPr>
  </w:style>
  <w:style w:type="paragraph" w:customStyle="1" w:styleId="35">
    <w:name w:val="样式 10 10 磅"/>
    <w:pPr>
      <w:widowControl w:val="0"/>
      <w:jc w:val="both"/>
    </w:pPr>
    <w:rPr>
      <w:rFonts w:ascii="Times New Roman" w:eastAsia="宋体" w:cs="Times New Roman" w:hAnsi="Times New Roman"/>
      <w:kern w:val="2"/>
      <w:sz w:val="21"/>
      <w:szCs w:val="24"/>
      <w:lang w:val="en-US" w:eastAsia="zh-CN" w:bidi="ar-SA"/>
    </w:rPr>
  </w:style>
  <w:style w:type="paragraph" w:customStyle="1" w:styleId="36">
    <w:name w:val="样式 11 10 磅"/>
    <w:pPr>
      <w:widowControl w:val="0"/>
      <w:jc w:val="both"/>
    </w:pPr>
    <w:rPr>
      <w:rFonts w:ascii="Times New Roman" w:eastAsia="宋体" w:cs="Times New Roman" w:hAnsi="Times New Roman"/>
      <w:kern w:val="2"/>
      <w:sz w:val="21"/>
      <w:szCs w:val="24"/>
      <w:lang w:val="en-US" w:eastAsia="zh-CN" w:bidi="ar-SA"/>
    </w:rPr>
  </w:style>
  <w:style w:type="paragraph" w:customStyle="1" w:styleId="37">
    <w:name w:val="样式 12 10 磅"/>
    <w:pPr>
      <w:widowControl w:val="0"/>
      <w:jc w:val="both"/>
    </w:pPr>
    <w:rPr>
      <w:rFonts w:ascii="Times New Roman" w:eastAsia="宋体" w:cs="Times New Roman" w:hAnsi="Times New Roman"/>
      <w:kern w:val="2"/>
      <w:sz w:val="21"/>
      <w:szCs w:val="24"/>
      <w:lang w:val="en-US" w:eastAsia="zh-CN" w:bidi="ar-SA"/>
    </w:rPr>
  </w:style>
  <w:style w:type="character" w:styleId="38">
    <w:name w:val="HTML Keyboard"/>
    <w:basedOn w:val="10"/>
    <w:rPr>
      <w:rFonts w:ascii="Courier New" w:hAnsi="Courier New"/>
      <w:sz w:val="20"/>
      <w:szCs w:val="20"/>
    </w:rPr>
  </w:style>
  <w:style w:type="paragraph" w:customStyle="1" w:styleId="39">
    <w:name w:val="样式 17 10 磅"/>
    <w:pPr>
      <w:widowControl w:val="0"/>
      <w:jc w:val="both"/>
    </w:pPr>
    <w:rPr>
      <w:rFonts w:ascii="Calibri" w:eastAsia="宋体" w:cs="Arial" w:hAnsi="Calibri"/>
      <w:kern w:val="2"/>
      <w:sz w:val="21"/>
      <w:szCs w:val="22"/>
      <w:lang w:val="en-US" w:eastAsia="zh-CN" w:bidi="ar-SA"/>
    </w:rPr>
  </w:style>
  <w:style w:type="paragraph" w:customStyle="1" w:styleId="40">
    <w:name w:val="样式 13 10 磅"/>
    <w:pPr>
      <w:widowControl w:val="0"/>
      <w:jc w:val="both"/>
    </w:pPr>
    <w:rPr>
      <w:rFonts w:ascii="Times New Roman" w:eastAsia="宋体" w:cs="Times New Roman" w:hAnsi="Times New Roman"/>
      <w:kern w:val="2"/>
      <w:sz w:val="21"/>
      <w:szCs w:val="20"/>
      <w:lang w:val="en-US" w:eastAsia="zh-CN" w:bidi="ar-SA"/>
    </w:rPr>
  </w:style>
  <w:style w:type="paragraph" w:customStyle="1" w:styleId="41">
    <w:name w:val="样式 14 10 磅"/>
    <w:pPr>
      <w:widowControl w:val="0"/>
      <w:jc w:val="both"/>
    </w:pPr>
    <w:rPr>
      <w:rFonts w:ascii="Times New Roman" w:eastAsia="宋体" w:cs="Times New Roman" w:hAnsi="Times New Roman"/>
      <w:kern w:val="2"/>
      <w:sz w:val="21"/>
      <w:szCs w:val="20"/>
      <w:lang w:val="en-US" w:eastAsia="zh-CN" w:bidi="ar-SA"/>
    </w:rPr>
  </w:style>
  <w:style w:type="paragraph" w:customStyle="1" w:styleId="42">
    <w:name w:val="样式 15 10 磅"/>
    <w:pPr>
      <w:widowControl w:val="0"/>
      <w:jc w:val="both"/>
    </w:pPr>
    <w:rPr>
      <w:rFonts w:ascii="Times New Roman" w:eastAsia="宋体" w:cs="Times New Roman" w:hAnsi="Times New Roman"/>
      <w:kern w:val="2"/>
      <w:sz w:val="21"/>
      <w:szCs w:val="20"/>
      <w:lang w:val="en-US" w:eastAsia="zh-CN" w:bidi="ar-SA"/>
    </w:rPr>
  </w:style>
  <w:style w:type="paragraph" w:customStyle="1" w:styleId="43">
    <w:name w:val="样式 16 10 磅"/>
    <w:pPr>
      <w:widowControl w:val="0"/>
      <w:jc w:val="both"/>
    </w:pPr>
    <w:rPr>
      <w:rFonts w:ascii="Times New Roman" w:eastAsia="宋体" w:cs="Times New Roman" w:hAnsi="Times New Roman"/>
      <w:kern w:val="2"/>
      <w:sz w:val="21"/>
      <w:szCs w:val="20"/>
      <w:lang w:val="en-US" w:eastAsia="zh-CN" w:bidi="ar-SA"/>
    </w:rPr>
  </w:style>
  <w:style w:type="paragraph" w:customStyle="1" w:styleId="44">
    <w:name w:val="样式 18 10 磅"/>
    <w:pPr>
      <w:widowControl w:val="0"/>
      <w:jc w:val="both"/>
    </w:pPr>
    <w:rPr>
      <w:rFonts w:ascii="Times New Roman" w:eastAsia="宋体" w:cs="Times New Roman" w:hAnsi="Times New Roman"/>
      <w:kern w:val="2"/>
      <w:sz w:val="21"/>
      <w:szCs w:val="20"/>
      <w:lang w:val="en-US" w:eastAsia="zh-CN" w:bidi="ar-SA"/>
    </w:rPr>
  </w:style>
  <w:style w:type="paragraph" w:customStyle="1" w:styleId="45">
    <w:name w:val="样式 19 10 磅"/>
    <w:pPr>
      <w:widowControl w:val="0"/>
      <w:jc w:val="both"/>
    </w:pPr>
    <w:rPr>
      <w:rFonts w:ascii="Times New Roman" w:eastAsia="宋体" w:cs="Times New Roman" w:hAnsi="Times New Roman"/>
      <w:kern w:val="2"/>
      <w:sz w:val="21"/>
      <w:szCs w:val="20"/>
      <w:lang w:val="en-US" w:eastAsia="zh-CN" w:bidi="ar-SA"/>
    </w:rPr>
  </w:style>
  <w:style w:type="paragraph" w:customStyle="1" w:styleId="46">
    <w:name w:val="样式 20 10 磅"/>
    <w:pPr>
      <w:widowControl w:val="0"/>
      <w:jc w:val="both"/>
    </w:pPr>
    <w:rPr>
      <w:rFonts w:ascii="Times New Roman" w:eastAsia="宋体" w:cs="Times New Roman" w:hAnsi="Times New Roman"/>
      <w:kern w:val="2"/>
      <w:sz w:val="21"/>
      <w:szCs w:val="20"/>
      <w:lang w:val="en-US" w:eastAsia="zh-CN" w:bidi="ar-SA"/>
    </w:rPr>
  </w:style>
  <w:style w:type="paragraph" w:customStyle="1" w:styleId="47">
    <w:name w:val="样式 22 10 磅"/>
    <w:pPr>
      <w:widowControl w:val="0"/>
      <w:jc w:val="both"/>
    </w:pPr>
    <w:rPr>
      <w:rFonts w:ascii="Times New Roman" w:eastAsia="宋体" w:cs="Times New Roman" w:hAnsi="Times New Roman"/>
      <w:kern w:val="2"/>
      <w:sz w:val="21"/>
      <w:szCs w:val="20"/>
      <w:lang w:val="en-US" w:eastAsia="zh-CN" w:bidi="ar-SA"/>
    </w:rPr>
  </w:style>
  <w:style w:type="paragraph" w:customStyle="1" w:styleId="48">
    <w:name w:val="样式 23 10 磅"/>
    <w:pPr>
      <w:widowControl w:val="0"/>
      <w:jc w:val="both"/>
    </w:pPr>
    <w:rPr>
      <w:rFonts w:ascii="Times New Roman" w:eastAsia="宋体" w:cs="Times New Roman" w:hAnsi="Times New Roman"/>
      <w:kern w:val="2"/>
      <w:sz w:val="21"/>
      <w:szCs w:val="20"/>
      <w:lang w:val="en-US" w:eastAsia="zh-CN" w:bidi="ar-SA"/>
    </w:rPr>
  </w:style>
  <w:style w:type="paragraph" w:customStyle="1" w:styleId="49">
    <w:name w:val="样式 24 10 磅"/>
    <w:pPr>
      <w:widowControl w:val="0"/>
      <w:jc w:val="both"/>
    </w:pPr>
    <w:rPr>
      <w:rFonts w:ascii="Times New Roman" w:eastAsia="宋体" w:cs="Times New Roman" w:hAnsi="Times New Roman"/>
      <w:kern w:val="2"/>
      <w:sz w:val="21"/>
      <w:szCs w:val="20"/>
      <w:lang w:val="en-US" w:eastAsia="zh-CN" w:bidi="ar-SA"/>
    </w:rPr>
  </w:style>
  <w:style w:type="paragraph" w:customStyle="1" w:styleId="50">
    <w:name w:val="样式 25 10 磅"/>
    <w:pPr>
      <w:widowControl w:val="0"/>
      <w:jc w:val="both"/>
    </w:pPr>
    <w:rPr>
      <w:rFonts w:ascii="Times New Roman" w:eastAsia="宋体" w:cs="Times New Roman" w:hAnsi="Times New Roman"/>
      <w:kern w:val="2"/>
      <w:sz w:val="21"/>
      <w:szCs w:val="20"/>
      <w:lang w:val="en-US" w:eastAsia="zh-CN" w:bidi="ar-SA"/>
    </w:rPr>
  </w:style>
  <w:style w:type="paragraph" w:customStyle="1" w:styleId="51">
    <w:name w:val="样式 26 10 磅"/>
    <w:pPr>
      <w:widowControl w:val="0"/>
      <w:jc w:val="both"/>
    </w:pPr>
    <w:rPr>
      <w:rFonts w:ascii="Times New Roman" w:eastAsia="宋体" w:cs="Times New Roman" w:hAnsi="Times New Roman"/>
      <w:kern w:val="2"/>
      <w:sz w:val="21"/>
      <w:szCs w:val="20"/>
      <w:lang w:val="en-US" w:eastAsia="zh-CN" w:bidi="ar-SA"/>
    </w:rPr>
  </w:style>
  <w:style w:type="paragraph" w:customStyle="1" w:styleId="52">
    <w:name w:val="样式 27 10 磅"/>
    <w:pPr>
      <w:widowControl w:val="0"/>
      <w:jc w:val="both"/>
    </w:pPr>
    <w:rPr>
      <w:rFonts w:ascii="Times New Roman" w:eastAsia="宋体" w:cs="Times New Roman" w:hAnsi="Times New Roman"/>
      <w:kern w:val="2"/>
      <w:sz w:val="21"/>
      <w:szCs w:val="20"/>
      <w:lang w:val="en-US" w:eastAsia="zh-CN" w:bidi="ar-SA"/>
    </w:rPr>
  </w:style>
  <w:style w:type="paragraph" w:customStyle="1" w:styleId="53">
    <w:name w:val="样式 28 10 磅"/>
    <w:pPr>
      <w:widowControl w:val="0"/>
      <w:jc w:val="both"/>
    </w:pPr>
    <w:rPr>
      <w:rFonts w:ascii="Times New Roman" w:eastAsia="宋体" w:cs="Times New Roman" w:hAnsi="Times New Roman"/>
      <w:kern w:val="2"/>
      <w:sz w:val="21"/>
      <w:szCs w:val="20"/>
      <w:lang w:val="en-US" w:eastAsia="zh-CN" w:bidi="ar-SA"/>
    </w:rPr>
  </w:style>
  <w:style w:type="paragraph" w:customStyle="1" w:styleId="54">
    <w:name w:val="样式 29 10 磅"/>
    <w:pPr>
      <w:widowControl w:val="0"/>
      <w:jc w:val="both"/>
    </w:pPr>
    <w:rPr>
      <w:rFonts w:ascii="Times New Roman" w:eastAsia="宋体" w:cs="Times New Roman" w:hAnsi="Times New Roman"/>
      <w:kern w:val="2"/>
      <w:sz w:val="21"/>
      <w:szCs w:val="20"/>
      <w:lang w:val="en-US" w:eastAsia="zh-CN" w:bidi="ar-SA"/>
    </w:rPr>
  </w:style>
  <w:style w:type="paragraph" w:customStyle="1" w:styleId="55">
    <w:name w:val="样式 30 10 磅"/>
    <w:pPr>
      <w:widowControl w:val="0"/>
      <w:jc w:val="both"/>
    </w:pPr>
    <w:rPr>
      <w:rFonts w:ascii="Times New Roman" w:eastAsia="宋体" w:cs="Times New Roman" w:hAnsi="Times New Roman"/>
      <w:kern w:val="2"/>
      <w:sz w:val="21"/>
      <w:szCs w:val="20"/>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4B6942ED-2B4C-42BA-9A9C-29C6F77A7298}">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430</TotalTime>
  <Application>Yozo_Office27021597764231179</Application>
  <Pages>3</Pages>
  <Words>0</Words>
  <Characters>1266</Characters>
  <Lines>0</Lines>
  <Paragraphs>42</Paragraphs>
  <CharactersWithSpaces>1689</CharactersWithSpaces>
  <Company>customs</Company>
</Properties>
</file>

<file path=docProps/core.xml><?xml version="1.0" encoding="utf-8"?>
<cp:coreProperties xmlns:cp="http://schemas.openxmlformats.org/package/2006/metadata/core-properties" xmlns:dc="http://purl.org/dc/elements/1.1/" xmlns:dcterms="http://purl.org/dc/terms/" xmlns:xsi="http://www.w3.org/2001/XMLSchema-instance">
  <dc:creator>张顺</dc:creator>
  <cp:lastModifiedBy>ghzx</cp:lastModifiedBy>
  <cp:revision>21</cp:revision>
  <cp:lastPrinted>2022-04-12T09:32:00Z</cp:lastPrinted>
  <dcterms:created xsi:type="dcterms:W3CDTF">2022-08-23T09:15:00Z</dcterms:created>
  <dcterms:modified xsi:type="dcterms:W3CDTF">2026-05-08T07:51:48Z</dcterms:modified>
</cp:coreProperties>
</file>