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kinsoku/>
        <w:autoSpaceDE w:val="0"/>
        <w:autoSpaceDN w:val="0"/>
        <w:spacing w:before="140" w:line="223" w:lineRule="auto"/>
        <w:jc w:val="center"/>
        <w:outlineLvl w:val="0"/>
        <w:rPr>
          <w:rFonts w:ascii="黑体" w:eastAsia="黑体" w:cs="宋体" w:hAnsi="黑体" w:hint="eastAsia"/>
          <w:b/>
          <w:bCs/>
          <w:spacing w:val="4"/>
          <w:sz w:val="32"/>
          <w:szCs w:val="32"/>
        </w:rPr>
      </w:pPr>
      <w:bookmarkStart w:id="0" w:name="_GoBack"/>
      <w:bookmarkEnd w:id="0"/>
      <w:r>
        <w:rPr>
          <w:rFonts w:ascii="黑体" w:eastAsia="黑体" w:cs="宋体" w:hAnsi="黑体"/>
          <w:b/>
          <w:bCs/>
          <w:spacing w:val="4"/>
          <w:sz w:val="32"/>
          <w:szCs w:val="32"/>
        </w:rPr>
        <w:t>东兴海关综合技术服务中心实验室仪器设备购置项目</w:t>
      </w:r>
    </w:p>
    <w:p>
      <w:pPr>
        <w:kinsoku/>
        <w:autoSpaceDE w:val="0"/>
        <w:autoSpaceDN w:val="0"/>
        <w:spacing w:before="140" w:line="223" w:lineRule="auto"/>
        <w:jc w:val="center"/>
        <w:outlineLvl w:val="0"/>
        <w:rPr>
          <w:rFonts w:ascii="黑体" w:eastAsia="黑体" w:cs="宋体" w:hAnsi="黑体" w:hint="eastAsia"/>
          <w:b/>
          <w:bCs/>
          <w:spacing w:val="4"/>
          <w:sz w:val="32"/>
          <w:szCs w:val="32"/>
        </w:rPr>
      </w:pPr>
      <w:r>
        <w:rPr>
          <w:rFonts w:ascii="黑体" w:eastAsia="黑体" w:cs="宋体" w:hAnsi="黑体" w:hint="eastAsia"/>
          <w:b/>
          <w:bCs/>
          <w:spacing w:val="4"/>
          <w:sz w:val="32"/>
          <w:szCs w:val="32"/>
        </w:rPr>
        <w:t>技术及商务条款</w:t>
      </w:r>
    </w:p>
    <w:p>
      <w:pPr>
        <w:pStyle w:val="17"/>
        <w:kinsoku/>
        <w:autoSpaceDE w:val="0"/>
        <w:autoSpaceDN w:val="0"/>
        <w:spacing w:line="372" w:lineRule="auto"/>
        <w:rPr>
          <w:rFonts w:ascii="宋体" w:eastAsia="宋体" w:cs="宋体"/>
        </w:rPr>
      </w:pPr>
    </w:p>
    <w:p>
      <w:pPr>
        <w:kinsoku/>
        <w:autoSpaceDE w:val="0"/>
        <w:autoSpaceDN w:val="0"/>
        <w:spacing w:line="360" w:lineRule="auto"/>
        <w:ind w:left="6" w:right="62" w:firstLine="425"/>
        <w:rPr>
          <w:rFonts w:ascii="黑体" w:eastAsia="黑体" w:cs="宋体" w:hAnsi="黑体" w:hint="eastAsia"/>
          <w:b/>
          <w:bCs/>
          <w:spacing w:val="-3"/>
          <w:sz w:val="28"/>
          <w:szCs w:val="28"/>
        </w:rPr>
      </w:pPr>
      <w:r>
        <w:rPr>
          <w:rFonts w:ascii="黑体" w:eastAsia="黑体" w:cs="宋体" w:hAnsi="黑体" w:hint="eastAsia"/>
          <w:b/>
          <w:bCs/>
          <w:spacing w:val="-3"/>
          <w:sz w:val="28"/>
          <w:szCs w:val="28"/>
        </w:rPr>
        <w:t>一、说明</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spacing w:val="-3"/>
        </w:rPr>
        <w:t>标注“★”的条款为关键技术参数，为必须满足内容，不满足做无效投标处理；标注“▲”的条款为重要技术参数；其他未标注符号的条款为一般技术参数。</w:t>
      </w:r>
    </w:p>
    <w:p>
      <w:pPr>
        <w:kinsoku/>
        <w:autoSpaceDE w:val="0"/>
        <w:autoSpaceDN w:val="0"/>
        <w:spacing w:line="360" w:lineRule="auto"/>
        <w:ind w:left="6" w:right="62" w:firstLine="425"/>
        <w:rPr>
          <w:rFonts w:ascii="黑体" w:eastAsia="黑体" w:cs="宋体" w:hAnsi="黑体" w:hint="eastAsia"/>
          <w:b/>
          <w:bCs/>
          <w:sz w:val="28"/>
          <w:szCs w:val="28"/>
        </w:rPr>
      </w:pPr>
      <w:r>
        <w:rPr>
          <w:rFonts w:ascii="黑体" w:eastAsia="黑体" w:cs="宋体" w:hAnsi="黑体" w:hint="eastAsia"/>
          <w:b/>
          <w:bCs/>
          <w:sz w:val="28"/>
          <w:szCs w:val="28"/>
        </w:rPr>
        <w:t>二、技术条款</w:t>
      </w:r>
    </w:p>
    <w:p>
      <w:pPr>
        <w:widowControl w:val="0"/>
        <w:kinsoku/>
        <w:autoSpaceDE/>
        <w:autoSpaceDN/>
        <w:spacing w:line="360" w:lineRule="auto"/>
        <w:ind w:firstLineChars="200" w:firstLine="440"/>
        <w:jc w:val="center"/>
        <w:textAlignment w:val="auto"/>
        <w:rPr>
          <w:rFonts w:ascii="黑体" w:eastAsia="黑体" w:cs="Times New Roman" w:hAnsi="黑体" w:hint="eastAsia"/>
          <w:b/>
          <w:bCs/>
          <w:snapToGrid/>
          <w:kern w:val="2"/>
          <w:sz w:val="22"/>
          <w:szCs w:val="22"/>
        </w:rPr>
      </w:pPr>
      <w:r>
        <w:rPr>
          <w:rFonts w:ascii="黑体" w:eastAsia="黑体" w:cs="Times New Roman" w:hAnsi="黑体" w:hint="eastAsia"/>
          <w:b/>
          <w:bCs/>
          <w:snapToGrid/>
          <w:kern w:val="2"/>
          <w:sz w:val="22"/>
          <w:szCs w:val="22"/>
        </w:rPr>
        <w:t>A分标</w:t>
      </w:r>
    </w:p>
    <w:p>
      <w:pPr>
        <w:kinsoku/>
        <w:autoSpaceDE w:val="0"/>
        <w:autoSpaceDN w:val="0"/>
        <w:spacing w:line="360" w:lineRule="auto"/>
        <w:ind w:left="6" w:right="62" w:firstLine="425"/>
        <w:rPr>
          <w:rFonts w:ascii="仿宋" w:eastAsia="仿宋" w:cs="Times New Roman" w:hAnsi="仿宋" w:hint="eastAsia"/>
          <w:b/>
          <w:bCs/>
          <w:snapToGrid/>
          <w:kern w:val="2"/>
        </w:rPr>
      </w:pPr>
      <w:r>
        <w:rPr>
          <w:rFonts w:ascii="仿宋" w:eastAsia="仿宋" w:cs="Times New Roman" w:hAnsi="仿宋" w:hint="eastAsia"/>
          <w:b/>
          <w:bCs/>
          <w:snapToGrid/>
          <w:kern w:val="2"/>
        </w:rPr>
        <w:t>一、设备名称：</w:t>
      </w:r>
      <w:r>
        <w:rPr>
          <w:rFonts w:ascii="仿宋" w:eastAsia="仿宋" w:cs="Times New Roman" w:hAnsi="仿宋"/>
          <w:b/>
          <w:bCs/>
          <w:snapToGrid/>
          <w:kern w:val="2"/>
        </w:rPr>
        <w:t>全自动血细胞分析仪</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预算单价（万元）：</w:t>
      </w:r>
      <w:r>
        <w:rPr>
          <w:rFonts w:ascii="仿宋" w:eastAsia="仿宋" w:cs="Times New Roman" w:hAnsi="仿宋"/>
          <w:snapToGrid/>
          <w:kern w:val="2"/>
        </w:rPr>
        <w:t>17</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1.</w:t>
      </w:r>
      <w:r>
        <w:rPr>
          <w:rFonts w:ascii="仿宋" w:eastAsia="仿宋" w:cs="Times New Roman" w:hAnsi="仿宋" w:hint="eastAsia"/>
          <w:snapToGrid/>
          <w:kern w:val="2"/>
        </w:rPr>
        <w:t>数量</w:t>
      </w:r>
      <w:r>
        <w:rPr>
          <w:rFonts w:ascii="仿宋" w:eastAsia="仿宋" w:cs="Times New Roman" w:hAnsi="仿宋"/>
          <w:snapToGrid/>
          <w:kern w:val="2"/>
        </w:rPr>
        <w:t>1</w:t>
      </w:r>
      <w:r>
        <w:rPr>
          <w:rFonts w:ascii="仿宋" w:eastAsia="仿宋" w:cs="Times New Roman" w:hAnsi="仿宋" w:hint="eastAsia"/>
          <w:snapToGrid/>
          <w:kern w:val="2"/>
        </w:rPr>
        <w:t>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 xml:space="preserve">2. </w:t>
      </w:r>
      <w:r>
        <w:rPr>
          <w:rFonts w:ascii="仿宋" w:eastAsia="仿宋" w:cs="Times New Roman" w:hAnsi="仿宋" w:hint="eastAsia"/>
          <w:snapToGrid/>
          <w:kern w:val="2"/>
        </w:rPr>
        <w:t>主要用途：用于临床医学实验室血细胞分析</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 xml:space="preserve">3. </w:t>
      </w:r>
      <w:r>
        <w:rPr>
          <w:rFonts w:ascii="仿宋" w:eastAsia="仿宋" w:cs="Times New Roman" w:hAnsi="仿宋" w:hint="eastAsia"/>
          <w:snapToGrid/>
          <w:kern w:val="2"/>
        </w:rPr>
        <w:t>主要技术参数：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w:t>
      </w:r>
      <w:r>
        <w:rPr>
          <w:rFonts w:ascii="仿宋" w:eastAsia="仿宋" w:cs="Times New Roman" w:hAnsi="仿宋" w:hint="eastAsia"/>
          <w:snapToGrid/>
          <w:kern w:val="2"/>
        </w:rPr>
        <w:t>、检测原理：采用荧光染色、流式细胞计数法、液压聚焦阻抗法、</w:t>
      </w:r>
      <w:r>
        <w:rPr>
          <w:rFonts w:ascii="仿宋" w:eastAsia="仿宋" w:cs="Times New Roman" w:hAnsi="仿宋"/>
          <w:snapToGrid/>
          <w:kern w:val="2"/>
        </w:rPr>
        <w:t>SLS-</w:t>
      </w:r>
      <w:r>
        <w:rPr>
          <w:rFonts w:ascii="仿宋" w:eastAsia="仿宋" w:cs="Times New Roman" w:hAnsi="仿宋" w:hint="eastAsia"/>
          <w:snapToGrid/>
          <w:kern w:val="2"/>
        </w:rPr>
        <w:t>血红蛋白法</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3.2</w:t>
      </w:r>
      <w:r>
        <w:rPr>
          <w:rFonts w:ascii="仿宋" w:eastAsia="仿宋" w:cs="Times New Roman" w:hAnsi="仿宋" w:hint="eastAsia"/>
          <w:snapToGrid/>
          <w:kern w:val="2"/>
        </w:rPr>
        <w:t>、白细胞计数：采用激光流式原理及核酸荧光染色技术</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3.3</w:t>
      </w:r>
      <w:r>
        <w:rPr>
          <w:rFonts w:ascii="仿宋" w:eastAsia="仿宋" w:cs="Times New Roman" w:hAnsi="仿宋" w:hint="eastAsia"/>
          <w:snapToGrid/>
          <w:kern w:val="2"/>
        </w:rPr>
        <w:t>、检测速度：全血血常规五分类速度≥</w:t>
      </w:r>
      <w:r>
        <w:rPr>
          <w:rFonts w:ascii="仿宋" w:eastAsia="仿宋" w:cs="Times New Roman" w:hAnsi="仿宋"/>
          <w:snapToGrid/>
          <w:kern w:val="2"/>
        </w:rPr>
        <w:t>70T/h</w:t>
      </w:r>
      <w:r>
        <w:rPr>
          <w:rFonts w:ascii="仿宋" w:eastAsia="仿宋" w:cs="Times New Roman" w:hAnsi="仿宋" w:hint="eastAsia"/>
          <w:snapToGrid/>
          <w:kern w:val="2"/>
        </w:rPr>
        <w:t>，低值白细胞检测≥</w:t>
      </w:r>
      <w:r>
        <w:rPr>
          <w:rFonts w:ascii="仿宋" w:eastAsia="仿宋" w:cs="Times New Roman" w:hAnsi="仿宋"/>
          <w:snapToGrid/>
          <w:kern w:val="2"/>
        </w:rPr>
        <w:t>50T/h</w:t>
      </w:r>
      <w:r>
        <w:rPr>
          <w:rFonts w:ascii="仿宋" w:eastAsia="仿宋" w:cs="Times New Roman" w:hAnsi="仿宋" w:hint="eastAsia"/>
          <w:snapToGrid/>
          <w:kern w:val="2"/>
        </w:rPr>
        <w:t>，常见体液检测≥</w:t>
      </w:r>
      <w:r>
        <w:rPr>
          <w:rFonts w:ascii="仿宋" w:eastAsia="仿宋" w:cs="Times New Roman" w:hAnsi="仿宋"/>
          <w:snapToGrid/>
          <w:kern w:val="2"/>
        </w:rPr>
        <w:t>30T/h</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3.4</w:t>
      </w:r>
      <w:r>
        <w:rPr>
          <w:rFonts w:ascii="仿宋" w:eastAsia="仿宋" w:cs="Times New Roman" w:hAnsi="仿宋" w:hint="eastAsia"/>
          <w:snapToGrid/>
          <w:kern w:val="2"/>
        </w:rPr>
        <w:t>、需血量：血常规检测最低需血量≤</w:t>
      </w:r>
      <w:r>
        <w:rPr>
          <w:rFonts w:ascii="仿宋" w:eastAsia="仿宋" w:cs="Times New Roman" w:hAnsi="仿宋"/>
          <w:snapToGrid/>
          <w:kern w:val="2"/>
        </w:rPr>
        <w:t>20ul</w:t>
      </w:r>
      <w:r>
        <w:rPr>
          <w:rFonts w:ascii="仿宋" w:eastAsia="仿宋" w:cs="Times New Roman" w:hAnsi="仿宋" w:hint="eastAsia"/>
          <w:snapToGrid/>
          <w:kern w:val="2"/>
        </w:rPr>
        <w:t>，常见体液检测需样量≤</w:t>
      </w:r>
      <w:r>
        <w:rPr>
          <w:rFonts w:ascii="仿宋" w:eastAsia="仿宋" w:cs="Times New Roman" w:hAnsi="仿宋"/>
          <w:snapToGrid/>
          <w:kern w:val="2"/>
        </w:rPr>
        <w:t>100ul</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3.5</w:t>
      </w:r>
      <w:r>
        <w:rPr>
          <w:rFonts w:ascii="仿宋" w:eastAsia="仿宋" w:cs="Times New Roman" w:hAnsi="仿宋" w:hint="eastAsia"/>
          <w:snapToGrid/>
          <w:kern w:val="2"/>
        </w:rPr>
        <w:t>、预稀释模式：支持稀释液自动配液</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3.6</w:t>
      </w:r>
      <w:r>
        <w:rPr>
          <w:rFonts w:ascii="仿宋" w:eastAsia="仿宋" w:cs="Times New Roman" w:hAnsi="仿宋" w:hint="eastAsia"/>
          <w:snapToGrid/>
          <w:kern w:val="2"/>
        </w:rPr>
        <w:t>、样本类型：支持静脉全血、末梢微量血、预稀释血液、体液</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3.7</w:t>
      </w:r>
      <w:r>
        <w:rPr>
          <w:rFonts w:ascii="仿宋" w:eastAsia="仿宋" w:cs="Times New Roman" w:hAnsi="仿宋" w:hint="eastAsia"/>
          <w:snapToGrid/>
          <w:kern w:val="2"/>
        </w:rPr>
        <w:t>、检测项目（可报告参数）：≥</w:t>
      </w:r>
      <w:r>
        <w:rPr>
          <w:rFonts w:ascii="仿宋" w:eastAsia="仿宋" w:cs="Times New Roman" w:hAnsi="仿宋"/>
          <w:snapToGrid/>
          <w:kern w:val="2"/>
        </w:rPr>
        <w:t>26</w:t>
      </w:r>
      <w:r>
        <w:rPr>
          <w:rFonts w:ascii="仿宋" w:eastAsia="仿宋" w:cs="Times New Roman" w:hAnsi="仿宋" w:hint="eastAsia"/>
          <w:snapToGrid/>
          <w:kern w:val="2"/>
        </w:rPr>
        <w:t>项血液报告参数，≥</w:t>
      </w:r>
      <w:r>
        <w:rPr>
          <w:rFonts w:ascii="仿宋" w:eastAsia="仿宋" w:cs="Times New Roman" w:hAnsi="仿宋"/>
          <w:snapToGrid/>
          <w:kern w:val="2"/>
        </w:rPr>
        <w:t>6</w:t>
      </w:r>
      <w:r>
        <w:rPr>
          <w:rFonts w:ascii="仿宋" w:eastAsia="仿宋" w:cs="Times New Roman" w:hAnsi="仿宋" w:hint="eastAsia"/>
          <w:snapToGrid/>
          <w:kern w:val="2"/>
        </w:rPr>
        <w:t>项体液报告参数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3.8</w:t>
      </w:r>
      <w:r>
        <w:rPr>
          <w:rFonts w:ascii="仿宋" w:eastAsia="仿宋" w:cs="Times New Roman" w:hAnsi="仿宋" w:hint="eastAsia"/>
          <w:snapToGrid/>
          <w:kern w:val="2"/>
        </w:rPr>
        <w:t>、体液检测：可以对脑脊液、胸水、腹水、关节腔积液等体液进行红细胞和白细胞计数</w:t>
      </w:r>
      <w:r>
        <w:rPr>
          <w:rFonts w:ascii="仿宋" w:eastAsia="仿宋" w:cs="Times New Roman" w:hAnsi="仿宋"/>
          <w:snapToGrid/>
          <w:kern w:val="2"/>
        </w:rPr>
        <w:t>,</w:t>
      </w:r>
      <w:r>
        <w:rPr>
          <w:rFonts w:ascii="仿宋" w:eastAsia="仿宋" w:cs="Times New Roman" w:hAnsi="仿宋" w:hint="eastAsia"/>
          <w:snapToGrid/>
          <w:kern w:val="2"/>
        </w:rPr>
        <w:t>并对白细胞进行分类</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3.9</w:t>
      </w:r>
      <w:r>
        <w:rPr>
          <w:rFonts w:ascii="仿宋" w:eastAsia="仿宋" w:cs="Times New Roman" w:hAnsi="仿宋" w:hint="eastAsia"/>
          <w:snapToGrid/>
          <w:kern w:val="2"/>
        </w:rPr>
        <w:t>、体液异常提示：体液检测中具有通过高荧光体液细胞参数对肿瘤细胞进行提示功能</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3.10</w:t>
      </w:r>
      <w:r>
        <w:rPr>
          <w:rFonts w:ascii="仿宋" w:eastAsia="仿宋" w:cs="Times New Roman" w:hAnsi="仿宋" w:hint="eastAsia"/>
          <w:snapToGrid/>
          <w:kern w:val="2"/>
        </w:rPr>
        <w:t>、准确度：</w:t>
      </w:r>
      <w:r>
        <w:rPr>
          <w:rFonts w:ascii="仿宋" w:eastAsia="仿宋" w:cs="Times New Roman" w:hAnsi="仿宋"/>
          <w:snapToGrid/>
          <w:kern w:val="2"/>
        </w:rPr>
        <w:t>WBC</w:t>
      </w:r>
      <w:r>
        <w:rPr>
          <w:rFonts w:ascii="仿宋" w:eastAsia="仿宋" w:cs="Times New Roman" w:hAnsi="仿宋" w:hint="eastAsia"/>
          <w:snapToGrid/>
          <w:kern w:val="2"/>
        </w:rPr>
        <w:t>检测范围内允许偏差不超过±</w:t>
      </w:r>
      <w:r>
        <w:rPr>
          <w:rFonts w:ascii="仿宋" w:eastAsia="仿宋" w:cs="Times New Roman" w:hAnsi="仿宋"/>
          <w:snapToGrid/>
          <w:kern w:val="2"/>
        </w:rPr>
        <w:t>5%</w:t>
      </w:r>
      <w:r>
        <w:rPr>
          <w:rFonts w:ascii="仿宋" w:eastAsia="仿宋" w:cs="Times New Roman" w:hAnsi="仿宋" w:hint="eastAsia"/>
          <w:snapToGrid/>
          <w:kern w:val="2"/>
        </w:rPr>
        <w:t>，</w:t>
      </w:r>
      <w:r>
        <w:rPr>
          <w:rFonts w:ascii="仿宋" w:eastAsia="仿宋" w:cs="Times New Roman" w:hAnsi="仿宋"/>
          <w:snapToGrid/>
          <w:kern w:val="2"/>
        </w:rPr>
        <w:t>RBC</w:t>
      </w:r>
      <w:r>
        <w:rPr>
          <w:rFonts w:ascii="仿宋" w:eastAsia="仿宋" w:cs="Times New Roman" w:hAnsi="仿宋" w:hint="eastAsia"/>
          <w:snapToGrid/>
          <w:kern w:val="2"/>
        </w:rPr>
        <w:t>检测范围内允许偏差不超过±</w:t>
      </w:r>
      <w:r>
        <w:rPr>
          <w:rFonts w:ascii="仿宋" w:eastAsia="仿宋" w:cs="Times New Roman" w:hAnsi="仿宋"/>
          <w:snapToGrid/>
          <w:kern w:val="2"/>
        </w:rPr>
        <w:t>2%</w:t>
      </w:r>
      <w:r>
        <w:rPr>
          <w:rFonts w:ascii="仿宋" w:eastAsia="仿宋" w:cs="Times New Roman" w:hAnsi="仿宋" w:hint="eastAsia"/>
          <w:snapToGrid/>
          <w:kern w:val="2"/>
        </w:rPr>
        <w:t>，</w:t>
      </w:r>
      <w:r>
        <w:rPr>
          <w:rFonts w:ascii="仿宋" w:eastAsia="仿宋" w:cs="Times New Roman" w:hAnsi="仿宋"/>
          <w:snapToGrid/>
          <w:kern w:val="2"/>
        </w:rPr>
        <w:t>HGB</w:t>
      </w:r>
      <w:r>
        <w:rPr>
          <w:rFonts w:ascii="仿宋" w:eastAsia="仿宋" w:cs="Times New Roman" w:hAnsi="仿宋" w:hint="eastAsia"/>
          <w:snapToGrid/>
          <w:kern w:val="2"/>
        </w:rPr>
        <w:t>检测范围内允许偏差不超过±</w:t>
      </w:r>
      <w:r>
        <w:rPr>
          <w:rFonts w:ascii="仿宋" w:eastAsia="仿宋" w:cs="Times New Roman" w:hAnsi="仿宋"/>
          <w:snapToGrid/>
          <w:kern w:val="2"/>
        </w:rPr>
        <w:t>2%</w:t>
      </w:r>
      <w:r>
        <w:rPr>
          <w:rFonts w:ascii="仿宋" w:eastAsia="仿宋" w:cs="Times New Roman" w:hAnsi="仿宋" w:hint="eastAsia"/>
          <w:snapToGrid/>
          <w:kern w:val="2"/>
        </w:rPr>
        <w:t>，</w:t>
      </w:r>
      <w:r>
        <w:rPr>
          <w:rFonts w:ascii="仿宋" w:eastAsia="仿宋" w:cs="Times New Roman" w:hAnsi="仿宋"/>
          <w:snapToGrid/>
          <w:kern w:val="2"/>
        </w:rPr>
        <w:t>HCT</w:t>
      </w:r>
      <w:r>
        <w:rPr>
          <w:rFonts w:ascii="仿宋" w:eastAsia="仿宋" w:cs="Times New Roman" w:hAnsi="仿宋" w:hint="eastAsia"/>
          <w:snapToGrid/>
          <w:kern w:val="2"/>
        </w:rPr>
        <w:t>检测范围内允许偏差不超过±</w:t>
      </w:r>
      <w:r>
        <w:rPr>
          <w:rFonts w:ascii="仿宋" w:eastAsia="仿宋" w:cs="Times New Roman" w:hAnsi="仿宋"/>
          <w:snapToGrid/>
          <w:kern w:val="2"/>
        </w:rPr>
        <w:t>3%</w:t>
      </w:r>
      <w:r>
        <w:rPr>
          <w:rFonts w:ascii="仿宋" w:eastAsia="仿宋" w:cs="Times New Roman" w:hAnsi="仿宋" w:hint="eastAsia"/>
          <w:snapToGrid/>
          <w:kern w:val="2"/>
        </w:rPr>
        <w:t>，</w:t>
      </w:r>
      <w:r>
        <w:rPr>
          <w:rFonts w:ascii="仿宋" w:eastAsia="仿宋" w:cs="Times New Roman" w:hAnsi="仿宋"/>
          <w:snapToGrid/>
          <w:kern w:val="2"/>
        </w:rPr>
        <w:t>PLT</w:t>
      </w:r>
      <w:r>
        <w:rPr>
          <w:rFonts w:ascii="仿宋" w:eastAsia="仿宋" w:cs="Times New Roman" w:hAnsi="仿宋" w:hint="eastAsia"/>
          <w:snapToGrid/>
          <w:kern w:val="2"/>
        </w:rPr>
        <w:t>检测范围内允许偏差不超过±</w:t>
      </w:r>
      <w:r>
        <w:rPr>
          <w:rFonts w:ascii="仿宋" w:eastAsia="仿宋" w:cs="Times New Roman" w:hAnsi="仿宋"/>
          <w:snapToGrid/>
          <w:kern w:val="2"/>
        </w:rPr>
        <w:t>7%</w:t>
      </w:r>
      <w:r>
        <w:rPr>
          <w:rFonts w:ascii="仿宋" w:eastAsia="仿宋" w:cs="Times New Roman" w:hAnsi="仿宋" w:hint="eastAsia"/>
          <w:snapToGrid/>
          <w:kern w:val="2"/>
        </w:rPr>
        <w:t>，提供满足上述要求的说明书或报告</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3.11</w:t>
      </w:r>
      <w:r>
        <w:rPr>
          <w:rFonts w:ascii="仿宋" w:eastAsia="仿宋" w:cs="Times New Roman" w:hAnsi="仿宋" w:hint="eastAsia"/>
          <w:snapToGrid/>
          <w:kern w:val="2"/>
        </w:rPr>
        <w:t>、最低检测限要求：</w:t>
      </w:r>
      <w:r>
        <w:rPr>
          <w:rFonts w:ascii="仿宋" w:eastAsia="仿宋" w:cs="Times New Roman" w:hAnsi="仿宋"/>
          <w:snapToGrid/>
          <w:kern w:val="2"/>
        </w:rPr>
        <w:t>WBC 0.10 x 103/μL</w:t>
      </w:r>
      <w:r>
        <w:rPr>
          <w:rFonts w:ascii="仿宋" w:eastAsia="仿宋" w:cs="Times New Roman" w:hAnsi="仿宋" w:hint="eastAsia"/>
          <w:snapToGrid/>
          <w:kern w:val="2"/>
        </w:rPr>
        <w:t>，</w:t>
      </w:r>
      <w:r>
        <w:rPr>
          <w:rFonts w:ascii="仿宋" w:eastAsia="仿宋" w:cs="Times New Roman" w:hAnsi="仿宋"/>
          <w:snapToGrid/>
          <w:kern w:val="2"/>
        </w:rPr>
        <w:t>RBC 0.10x 106/μL</w:t>
      </w:r>
      <w:r>
        <w:rPr>
          <w:rFonts w:ascii="仿宋" w:eastAsia="仿宋" w:cs="Times New Roman" w:hAnsi="仿宋" w:hint="eastAsia"/>
          <w:snapToGrid/>
          <w:kern w:val="2"/>
        </w:rPr>
        <w:t>，</w:t>
      </w:r>
      <w:r>
        <w:rPr>
          <w:rFonts w:ascii="仿宋" w:eastAsia="仿宋" w:cs="Times New Roman" w:hAnsi="仿宋"/>
          <w:snapToGrid/>
          <w:kern w:val="2"/>
        </w:rPr>
        <w:t>HGB 1.0g/dL</w:t>
      </w:r>
      <w:r>
        <w:rPr>
          <w:rFonts w:ascii="仿宋" w:eastAsia="仿宋" w:cs="Times New Roman" w:hAnsi="仿宋" w:hint="eastAsia"/>
          <w:snapToGrid/>
          <w:kern w:val="2"/>
        </w:rPr>
        <w:t>，</w:t>
      </w:r>
      <w:r>
        <w:rPr>
          <w:rFonts w:ascii="仿宋" w:eastAsia="仿宋" w:cs="Times New Roman" w:hAnsi="仿宋"/>
          <w:snapToGrid/>
          <w:kern w:val="2"/>
        </w:rPr>
        <w:t>PLT 5x 103/μL</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3.12</w:t>
      </w:r>
      <w:r>
        <w:rPr>
          <w:rFonts w:ascii="仿宋" w:eastAsia="仿宋" w:cs="Times New Roman" w:hAnsi="仿宋" w:hint="eastAsia"/>
          <w:snapToGrid/>
          <w:kern w:val="2"/>
        </w:rPr>
        <w:t>、血液质控品：具备原厂配套的高、中、低三个水平的质控品，质控项目覆盖所有报告参数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3.13</w:t>
      </w:r>
      <w:r>
        <w:rPr>
          <w:rFonts w:ascii="仿宋" w:eastAsia="仿宋" w:cs="Times New Roman" w:hAnsi="仿宋" w:hint="eastAsia"/>
          <w:snapToGrid/>
          <w:kern w:val="2"/>
        </w:rPr>
        <w:t>、体液质控品：具备原厂配套的高、低两个水平的质控品。质控项目覆盖所有报告参数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3.14</w:t>
      </w:r>
      <w:r>
        <w:rPr>
          <w:rFonts w:ascii="仿宋" w:eastAsia="仿宋" w:cs="Times New Roman" w:hAnsi="仿宋" w:hint="eastAsia"/>
          <w:snapToGrid/>
          <w:kern w:val="2"/>
        </w:rPr>
        <w:t>、校准品：具备原厂配套的校准品。一支校准品可校准项目包含</w:t>
      </w:r>
      <w:r>
        <w:rPr>
          <w:rFonts w:ascii="仿宋" w:eastAsia="仿宋" w:cs="Times New Roman" w:hAnsi="仿宋"/>
          <w:snapToGrid/>
          <w:kern w:val="2"/>
        </w:rPr>
        <w:t>RBC</w:t>
      </w:r>
      <w:r>
        <w:rPr>
          <w:rFonts w:ascii="仿宋" w:eastAsia="仿宋" w:cs="Times New Roman" w:hAnsi="仿宋" w:hint="eastAsia"/>
          <w:snapToGrid/>
          <w:kern w:val="2"/>
        </w:rPr>
        <w:t>、</w:t>
      </w:r>
      <w:r>
        <w:rPr>
          <w:rFonts w:ascii="仿宋" w:eastAsia="仿宋" w:cs="Times New Roman" w:hAnsi="仿宋"/>
          <w:snapToGrid/>
          <w:kern w:val="2"/>
        </w:rPr>
        <w:t>WBC</w:t>
      </w:r>
      <w:r>
        <w:rPr>
          <w:rFonts w:ascii="仿宋" w:eastAsia="仿宋" w:cs="Times New Roman" w:hAnsi="仿宋" w:hint="eastAsia"/>
          <w:snapToGrid/>
          <w:kern w:val="2"/>
        </w:rPr>
        <w:t>、</w:t>
      </w:r>
      <w:r>
        <w:rPr>
          <w:rFonts w:ascii="仿宋" w:eastAsia="仿宋" w:cs="Times New Roman" w:hAnsi="仿宋"/>
          <w:snapToGrid/>
          <w:kern w:val="2"/>
        </w:rPr>
        <w:t>HGB</w:t>
      </w:r>
      <w:r>
        <w:rPr>
          <w:rFonts w:ascii="仿宋" w:eastAsia="仿宋" w:cs="Times New Roman" w:hAnsi="仿宋" w:hint="eastAsia"/>
          <w:snapToGrid/>
          <w:kern w:val="2"/>
        </w:rPr>
        <w:t>、</w:t>
      </w:r>
      <w:r>
        <w:rPr>
          <w:rFonts w:ascii="仿宋" w:eastAsia="仿宋" w:cs="Times New Roman" w:hAnsi="仿宋"/>
          <w:snapToGrid/>
          <w:kern w:val="2"/>
        </w:rPr>
        <w:t>PLT</w:t>
      </w:r>
      <w:r>
        <w:rPr>
          <w:rFonts w:ascii="仿宋" w:eastAsia="仿宋" w:cs="Times New Roman" w:hAnsi="仿宋" w:hint="eastAsia"/>
          <w:snapToGrid/>
          <w:kern w:val="2"/>
        </w:rPr>
        <w:t>、</w:t>
      </w:r>
      <w:r>
        <w:rPr>
          <w:rFonts w:ascii="仿宋" w:eastAsia="仿宋" w:cs="Times New Roman" w:hAnsi="仿宋"/>
          <w:snapToGrid/>
          <w:kern w:val="2"/>
        </w:rPr>
        <w:t>HCT</w:t>
      </w:r>
      <w:r>
        <w:rPr>
          <w:rFonts w:ascii="仿宋" w:eastAsia="仿宋" w:cs="Times New Roman" w:hAnsi="仿宋" w:hint="eastAsia"/>
          <w:snapToGrid/>
          <w:kern w:val="2"/>
        </w:rPr>
        <w:t>、</w:t>
      </w:r>
      <w:r>
        <w:rPr>
          <w:rFonts w:ascii="仿宋" w:eastAsia="仿宋" w:cs="Times New Roman" w:hAnsi="仿宋"/>
          <w:snapToGrid/>
          <w:kern w:val="2"/>
        </w:rPr>
        <w:t>MCV</w:t>
      </w:r>
      <w:r>
        <w:rPr>
          <w:rFonts w:ascii="仿宋" w:eastAsia="仿宋" w:cs="Times New Roman" w:hAnsi="仿宋" w:hint="eastAsia"/>
          <w:snapToGrid/>
          <w:kern w:val="2"/>
        </w:rPr>
        <w:t>、</w:t>
      </w:r>
      <w:r>
        <w:rPr>
          <w:rFonts w:ascii="仿宋" w:eastAsia="仿宋" w:cs="Times New Roman" w:hAnsi="仿宋"/>
          <w:snapToGrid/>
          <w:kern w:val="2"/>
        </w:rPr>
        <w:t>RET</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 xml:space="preserve"> </w:t>
      </w:r>
      <w:r>
        <w:rPr>
          <w:rFonts w:ascii="仿宋" w:eastAsia="仿宋" w:cs="Times New Roman" w:hAnsi="仿宋" w:hint="eastAsia"/>
          <w:snapToGrid/>
          <w:kern w:val="2"/>
        </w:rPr>
        <w:t>★</w:t>
      </w:r>
      <w:r>
        <w:rPr>
          <w:rFonts w:ascii="仿宋" w:eastAsia="仿宋" w:cs="Times New Roman" w:hAnsi="仿宋"/>
          <w:snapToGrid/>
          <w:kern w:val="2"/>
        </w:rPr>
        <w:t>4</w:t>
      </w:r>
      <w:r>
        <w:rPr>
          <w:rFonts w:ascii="仿宋" w:eastAsia="仿宋" w:cs="Times New Roman" w:hAnsi="仿宋" w:hint="eastAsia"/>
          <w:snapToGrid/>
          <w:kern w:val="2"/>
        </w:rPr>
        <w:t>、主要配置：</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4.1</w:t>
      </w:r>
      <w:r>
        <w:rPr>
          <w:rFonts w:ascii="仿宋" w:eastAsia="仿宋" w:cs="Times New Roman" w:hAnsi="仿宋" w:hint="eastAsia"/>
          <w:snapToGrid/>
          <w:kern w:val="2"/>
        </w:rPr>
        <w:t>、全自动血液体液分析仪主机</w:t>
      </w:r>
      <w:r>
        <w:rPr>
          <w:rFonts w:ascii="仿宋" w:eastAsia="仿宋" w:cs="Times New Roman" w:hAnsi="仿宋"/>
          <w:snapToGrid/>
          <w:kern w:val="2"/>
        </w:rPr>
        <w:t>1</w:t>
      </w:r>
      <w:r>
        <w:rPr>
          <w:rFonts w:ascii="仿宋" w:eastAsia="仿宋" w:cs="Times New Roman" w:hAnsi="仿宋" w:hint="eastAsia"/>
          <w:snapToGrid/>
          <w:kern w:val="2"/>
        </w:rPr>
        <w:t>套</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4.2</w:t>
      </w:r>
      <w:r>
        <w:rPr>
          <w:rFonts w:ascii="仿宋" w:eastAsia="仿宋" w:cs="Times New Roman" w:hAnsi="仿宋" w:hint="eastAsia"/>
          <w:snapToGrid/>
          <w:kern w:val="2"/>
        </w:rPr>
        <w:t>、配套工作站</w:t>
      </w:r>
      <w:r>
        <w:rPr>
          <w:rFonts w:ascii="仿宋" w:eastAsia="仿宋" w:cs="Times New Roman" w:hAnsi="仿宋"/>
          <w:snapToGrid/>
          <w:kern w:val="2"/>
        </w:rPr>
        <w:t>1</w:t>
      </w:r>
      <w:r>
        <w:rPr>
          <w:rFonts w:ascii="仿宋" w:eastAsia="仿宋" w:cs="Times New Roman" w:hAnsi="仿宋" w:hint="eastAsia"/>
          <w:snapToGrid/>
          <w:kern w:val="2"/>
        </w:rPr>
        <w:t>套</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4.3</w:t>
      </w:r>
      <w:r>
        <w:rPr>
          <w:rFonts w:ascii="仿宋" w:eastAsia="仿宋" w:cs="Times New Roman" w:hAnsi="仿宋" w:hint="eastAsia"/>
          <w:snapToGrid/>
          <w:kern w:val="2"/>
        </w:rPr>
        <w:t>、试剂读卡器</w:t>
      </w:r>
      <w:r>
        <w:rPr>
          <w:rFonts w:ascii="仿宋" w:eastAsia="仿宋" w:cs="Times New Roman" w:hAnsi="仿宋"/>
          <w:snapToGrid/>
          <w:kern w:val="2"/>
        </w:rPr>
        <w:t xml:space="preserve"> 1</w:t>
      </w:r>
      <w:r>
        <w:rPr>
          <w:rFonts w:ascii="仿宋" w:eastAsia="仿宋" w:cs="Times New Roman" w:hAnsi="仿宋" w:hint="eastAsia"/>
          <w:snapToGrid/>
          <w:kern w:val="2"/>
        </w:rPr>
        <w:t>个</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4.4</w:t>
      </w:r>
      <w:r>
        <w:rPr>
          <w:rFonts w:ascii="仿宋" w:eastAsia="仿宋" w:cs="Times New Roman" w:hAnsi="仿宋" w:hint="eastAsia"/>
          <w:snapToGrid/>
          <w:kern w:val="2"/>
        </w:rPr>
        <w:t>、一维条码扫描器</w:t>
      </w:r>
      <w:r>
        <w:rPr>
          <w:rFonts w:ascii="仿宋" w:eastAsia="仿宋" w:cs="Times New Roman" w:hAnsi="仿宋"/>
          <w:snapToGrid/>
          <w:kern w:val="2"/>
        </w:rPr>
        <w:tab/>
        <w:t>1</w:t>
      </w:r>
      <w:r>
        <w:rPr>
          <w:rFonts w:ascii="仿宋" w:eastAsia="仿宋" w:cs="Times New Roman" w:hAnsi="仿宋" w:hint="eastAsia"/>
          <w:snapToGrid/>
          <w:kern w:val="2"/>
        </w:rPr>
        <w:t>把</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4.5</w:t>
      </w:r>
      <w:r>
        <w:rPr>
          <w:rFonts w:ascii="仿宋" w:eastAsia="仿宋" w:cs="Times New Roman" w:hAnsi="仿宋" w:hint="eastAsia"/>
          <w:snapToGrid/>
          <w:kern w:val="2"/>
        </w:rPr>
        <w:t>、合格证</w:t>
      </w:r>
      <w:r>
        <w:rPr>
          <w:rFonts w:ascii="仿宋" w:eastAsia="仿宋" w:cs="Times New Roman" w:hAnsi="仿宋"/>
          <w:snapToGrid/>
          <w:kern w:val="2"/>
        </w:rPr>
        <w:t>1</w:t>
      </w:r>
      <w:r>
        <w:rPr>
          <w:rFonts w:ascii="仿宋" w:eastAsia="仿宋" w:cs="Times New Roman" w:hAnsi="仿宋" w:hint="eastAsia"/>
          <w:snapToGrid/>
          <w:kern w:val="2"/>
        </w:rPr>
        <w:t>份</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5</w:t>
      </w:r>
      <w:r>
        <w:rPr>
          <w:rFonts w:ascii="仿宋" w:eastAsia="仿宋" w:cs="Times New Roman" w:hAnsi="仿宋" w:hint="eastAsia"/>
          <w:snapToGrid/>
          <w:kern w:val="2"/>
        </w:rPr>
        <w:t>、质保期：</w:t>
      </w:r>
      <w:r>
        <w:rPr>
          <w:rFonts w:ascii="仿宋" w:eastAsia="仿宋" w:cs="Times New Roman" w:hAnsi="仿宋"/>
          <w:snapToGrid/>
          <w:kern w:val="2"/>
        </w:rPr>
        <w:t>1</w:t>
      </w:r>
      <w:r>
        <w:rPr>
          <w:rFonts w:ascii="仿宋" w:eastAsia="仿宋" w:cs="Times New Roman" w:hAnsi="仿宋" w:hint="eastAsia"/>
          <w:snapToGrid/>
          <w:kern w:val="2"/>
        </w:rPr>
        <w:t>年。</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6</w:t>
      </w:r>
      <w:r>
        <w:rPr>
          <w:rFonts w:ascii="仿宋" w:eastAsia="仿宋" w:cs="Times New Roman" w:hAnsi="仿宋" w:hint="eastAsia"/>
          <w:snapToGrid/>
          <w:kern w:val="2"/>
        </w:rPr>
        <w:t>、售后服务要求：</w:t>
      </w:r>
      <w:r>
        <w:rPr>
          <w:rFonts w:ascii="仿宋" w:eastAsia="仿宋" w:cs="Times New Roman" w:hAnsi="仿宋"/>
          <w:snapToGrid/>
          <w:kern w:val="2"/>
        </w:rPr>
        <w:t xml:space="preserve"> </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货到后，中标供应商直接与我单位在用的</w:t>
      </w:r>
      <w:r>
        <w:rPr>
          <w:rFonts w:ascii="仿宋" w:eastAsia="仿宋" w:cs="Times New Roman" w:hAnsi="仿宋"/>
          <w:snapToGrid/>
          <w:kern w:val="2"/>
        </w:rPr>
        <w:t>LIS</w:t>
      </w:r>
      <w:r>
        <w:rPr>
          <w:rFonts w:ascii="仿宋" w:eastAsia="仿宋" w:cs="Times New Roman" w:hAnsi="仿宋" w:hint="eastAsia"/>
          <w:snapToGrid/>
          <w:kern w:val="2"/>
        </w:rPr>
        <w:t>系统提供商联系，负责派技术人员到现场进行安装、调试，直至验收合格，需调试设备实现单向传输功能，保障设备正常进行数据传输至</w:t>
      </w:r>
      <w:r>
        <w:rPr>
          <w:rFonts w:ascii="仿宋" w:eastAsia="仿宋" w:cs="Times New Roman" w:hAnsi="仿宋"/>
          <w:snapToGrid/>
          <w:kern w:val="2"/>
        </w:rPr>
        <w:t>LIS</w:t>
      </w:r>
      <w:r>
        <w:rPr>
          <w:rFonts w:ascii="仿宋" w:eastAsia="仿宋" w:cs="Times New Roman" w:hAnsi="仿宋" w:hint="eastAsia"/>
          <w:snapToGrid/>
          <w:kern w:val="2"/>
        </w:rPr>
        <w:t>系统。</w:t>
      </w:r>
    </w:p>
    <w:p>
      <w:pPr>
        <w:kinsoku/>
        <w:autoSpaceDE w:val="0"/>
        <w:autoSpaceDN w:val="0"/>
        <w:spacing w:line="360" w:lineRule="auto"/>
        <w:ind w:left="6" w:right="62" w:firstLine="425"/>
        <w:rPr>
          <w:rFonts w:ascii="仿宋" w:eastAsia="仿宋" w:cs="Times New Roman" w:hAnsi="仿宋" w:hint="eastAsia"/>
          <w:b/>
          <w:bCs/>
          <w:snapToGrid/>
          <w:kern w:val="2"/>
        </w:rPr>
      </w:pPr>
      <w:r>
        <w:rPr>
          <w:rFonts w:ascii="仿宋" w:eastAsia="仿宋" w:cs="Times New Roman" w:hAnsi="仿宋" w:hint="eastAsia"/>
          <w:b/>
          <w:bCs/>
          <w:snapToGrid/>
          <w:kern w:val="2"/>
        </w:rPr>
        <w:t>二、设备名称：灭菌锅</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预算单价（万元）：</w:t>
      </w:r>
      <w:r>
        <w:rPr>
          <w:rFonts w:ascii="仿宋" w:eastAsia="仿宋" w:cs="Times New Roman" w:hAnsi="仿宋"/>
          <w:snapToGrid/>
          <w:kern w:val="2"/>
        </w:rPr>
        <w:t>5.7</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1.</w:t>
      </w:r>
      <w:r>
        <w:rPr>
          <w:rFonts w:ascii="仿宋" w:eastAsia="仿宋" w:cs="Times New Roman" w:hAnsi="仿宋" w:hint="eastAsia"/>
          <w:snapToGrid/>
          <w:kern w:val="2"/>
        </w:rPr>
        <w:t>数量</w:t>
      </w:r>
      <w:r>
        <w:rPr>
          <w:rFonts w:ascii="仿宋" w:eastAsia="仿宋" w:cs="Times New Roman" w:hAnsi="仿宋"/>
          <w:snapToGrid/>
          <w:kern w:val="2"/>
        </w:rPr>
        <w:t>8</w:t>
      </w:r>
      <w:r>
        <w:rPr>
          <w:rFonts w:ascii="仿宋" w:eastAsia="仿宋" w:cs="Times New Roman" w:hAnsi="仿宋" w:hint="eastAsia"/>
          <w:snapToGrid/>
          <w:kern w:val="2"/>
        </w:rPr>
        <w:t>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 xml:space="preserve">2. </w:t>
      </w:r>
      <w:r>
        <w:rPr>
          <w:rFonts w:ascii="仿宋" w:eastAsia="仿宋" w:cs="Times New Roman" w:hAnsi="仿宋" w:hint="eastAsia"/>
          <w:snapToGrid/>
          <w:kern w:val="2"/>
        </w:rPr>
        <w:t>主要用途：用于样品的前处理和检毕样品的无害化处理</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 xml:space="preserve">3. </w:t>
      </w:r>
      <w:r>
        <w:rPr>
          <w:rFonts w:ascii="仿宋" w:eastAsia="仿宋" w:cs="Times New Roman" w:hAnsi="仿宋" w:hint="eastAsia"/>
          <w:snapToGrid/>
          <w:kern w:val="2"/>
        </w:rPr>
        <w:t>主要技术参数：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w:t>
      </w:r>
      <w:r>
        <w:rPr>
          <w:rFonts w:ascii="仿宋" w:eastAsia="仿宋" w:cs="Times New Roman" w:hAnsi="仿宋" w:hint="eastAsia"/>
          <w:snapToGrid/>
          <w:kern w:val="2"/>
        </w:rPr>
        <w:t>、容量</w:t>
      </w:r>
      <w:r>
        <w:rPr>
          <w:rFonts w:ascii="仿宋" w:eastAsia="仿宋" w:cs="Times New Roman" w:hAnsi="仿宋"/>
          <w:snapToGrid/>
          <w:kern w:val="2"/>
        </w:rPr>
        <w:t>:85-120</w:t>
      </w:r>
      <w:r>
        <w:rPr>
          <w:rFonts w:ascii="仿宋" w:eastAsia="仿宋" w:cs="Times New Roman" w:hAnsi="仿宋" w:hint="eastAsia"/>
          <w:snapToGrid/>
          <w:kern w:val="2"/>
        </w:rPr>
        <w:t>升</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3.2</w:t>
      </w:r>
      <w:r>
        <w:rPr>
          <w:rFonts w:ascii="仿宋" w:eastAsia="仿宋" w:cs="Times New Roman" w:hAnsi="仿宋" w:hint="eastAsia"/>
          <w:snapToGrid/>
          <w:kern w:val="2"/>
        </w:rPr>
        <w:t>、立式结构，底部带脚轮</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3.3</w:t>
      </w:r>
      <w:r>
        <w:rPr>
          <w:rFonts w:ascii="仿宋" w:eastAsia="仿宋" w:cs="Times New Roman" w:hAnsi="仿宋" w:hint="eastAsia"/>
          <w:snapToGrid/>
          <w:kern w:val="2"/>
        </w:rPr>
        <w:t>、灭菌腔材料不锈钢</w:t>
      </w:r>
      <w:r>
        <w:rPr>
          <w:rFonts w:ascii="仿宋" w:eastAsia="仿宋" w:cs="Times New Roman" w:hAnsi="仿宋"/>
          <w:snapToGrid/>
          <w:kern w:val="2"/>
        </w:rPr>
        <w:t xml:space="preserve"> ,</w:t>
      </w:r>
      <w:r>
        <w:rPr>
          <w:rFonts w:ascii="仿宋" w:eastAsia="仿宋" w:cs="Times New Roman" w:hAnsi="仿宋" w:hint="eastAsia"/>
          <w:snapToGrid/>
          <w:kern w:val="2"/>
        </w:rPr>
        <w:t>整机使用年限≥</w:t>
      </w:r>
      <w:r>
        <w:rPr>
          <w:rFonts w:ascii="仿宋" w:eastAsia="仿宋" w:cs="Times New Roman" w:hAnsi="仿宋"/>
          <w:snapToGrid/>
          <w:kern w:val="2"/>
        </w:rPr>
        <w:t>8</w:t>
      </w:r>
      <w:r>
        <w:rPr>
          <w:rFonts w:ascii="仿宋" w:eastAsia="仿宋" w:cs="Times New Roman" w:hAnsi="仿宋" w:hint="eastAsia"/>
          <w:snapToGrid/>
          <w:kern w:val="2"/>
        </w:rPr>
        <w:t>年</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3.4</w:t>
      </w:r>
      <w:r>
        <w:rPr>
          <w:rFonts w:ascii="仿宋" w:eastAsia="仿宋" w:cs="Times New Roman" w:hAnsi="仿宋" w:hint="eastAsia"/>
          <w:snapToGrid/>
          <w:kern w:val="2"/>
        </w:rPr>
        <w:t>、开关盖方式：触拨式或按压式开关</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3.5</w:t>
      </w:r>
      <w:r>
        <w:rPr>
          <w:rFonts w:ascii="仿宋" w:eastAsia="仿宋" w:cs="Times New Roman" w:hAnsi="仿宋" w:hint="eastAsia"/>
          <w:snapToGrid/>
          <w:kern w:val="2"/>
        </w:rPr>
        <w:t>、时间范围</w:t>
      </w:r>
      <w:r>
        <w:rPr>
          <w:rFonts w:ascii="仿宋" w:eastAsia="仿宋" w:cs="Times New Roman" w:hAnsi="仿宋"/>
          <w:snapToGrid/>
          <w:kern w:val="2"/>
        </w:rPr>
        <w:t>:</w:t>
      </w:r>
      <w:r>
        <w:rPr>
          <w:rFonts w:ascii="仿宋" w:eastAsia="仿宋" w:cs="Times New Roman" w:hAnsi="仿宋" w:hint="eastAsia"/>
          <w:snapToGrid/>
          <w:kern w:val="2"/>
        </w:rPr>
        <w:t>灭菌时间</w:t>
      </w:r>
      <w:r>
        <w:rPr>
          <w:rFonts w:ascii="仿宋" w:eastAsia="仿宋" w:cs="Times New Roman" w:hAnsi="仿宋"/>
          <w:snapToGrid/>
          <w:kern w:val="2"/>
        </w:rPr>
        <w:t>:1</w:t>
      </w:r>
      <w:r>
        <w:rPr>
          <w:rFonts w:ascii="仿宋" w:eastAsia="仿宋" w:cs="Times New Roman" w:hAnsi="仿宋" w:hint="eastAsia"/>
          <w:snapToGrid/>
          <w:kern w:val="2"/>
        </w:rPr>
        <w:t>分钟</w:t>
      </w:r>
      <w:r>
        <w:rPr>
          <w:rFonts w:ascii="仿宋" w:eastAsia="仿宋" w:cs="Times New Roman" w:hAnsi="仿宋"/>
          <w:snapToGrid/>
          <w:kern w:val="2"/>
        </w:rPr>
        <w:t>-60</w:t>
      </w:r>
      <w:r>
        <w:rPr>
          <w:rFonts w:ascii="仿宋" w:eastAsia="仿宋" w:cs="Times New Roman" w:hAnsi="仿宋" w:hint="eastAsia"/>
          <w:snapToGrid/>
          <w:kern w:val="2"/>
        </w:rPr>
        <w:t>小时；保温时间</w:t>
      </w:r>
      <w:r>
        <w:rPr>
          <w:rFonts w:ascii="仿宋" w:eastAsia="仿宋" w:cs="Times New Roman" w:hAnsi="仿宋"/>
          <w:snapToGrid/>
          <w:kern w:val="2"/>
        </w:rPr>
        <w:t xml:space="preserve">:1-9999 </w:t>
      </w:r>
      <w:r>
        <w:rPr>
          <w:rFonts w:ascii="仿宋" w:eastAsia="仿宋" w:cs="Times New Roman" w:hAnsi="仿宋" w:hint="eastAsia"/>
          <w:snapToGrid/>
          <w:kern w:val="2"/>
        </w:rPr>
        <w:t>分钟，定时器预置范围：</w:t>
      </w:r>
      <w:r>
        <w:rPr>
          <w:rFonts w:ascii="仿宋" w:eastAsia="仿宋" w:cs="Times New Roman" w:hAnsi="仿宋"/>
          <w:snapToGrid/>
          <w:kern w:val="2"/>
        </w:rPr>
        <w:t xml:space="preserve">0-15 </w:t>
      </w:r>
      <w:r>
        <w:rPr>
          <w:rFonts w:ascii="仿宋" w:eastAsia="仿宋" w:cs="Times New Roman" w:hAnsi="仿宋" w:hint="eastAsia"/>
          <w:snapToGrid/>
          <w:kern w:val="2"/>
        </w:rPr>
        <w:t>天延迟</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3.6</w:t>
      </w:r>
      <w:r>
        <w:rPr>
          <w:rFonts w:ascii="仿宋" w:eastAsia="仿宋" w:cs="Times New Roman" w:hAnsi="仿宋" w:hint="eastAsia"/>
          <w:snapToGrid/>
          <w:kern w:val="2"/>
        </w:rPr>
        <w:t>、全自动立式压力蒸汽灭菌器温度和压力</w:t>
      </w:r>
      <w:r>
        <w:rPr>
          <w:rFonts w:ascii="仿宋" w:eastAsia="仿宋" w:cs="Times New Roman" w:hAnsi="仿宋"/>
          <w:snapToGrid/>
          <w:kern w:val="2"/>
        </w:rPr>
        <w:t xml:space="preserve">: </w:t>
      </w:r>
      <w:r>
        <w:rPr>
          <w:rFonts w:ascii="仿宋" w:eastAsia="仿宋" w:cs="Times New Roman" w:hAnsi="仿宋" w:hint="eastAsia"/>
          <w:snapToGrid/>
          <w:kern w:val="2"/>
        </w:rPr>
        <w:t>设计温度≥</w:t>
      </w:r>
      <w:r>
        <w:rPr>
          <w:rFonts w:ascii="仿宋" w:eastAsia="仿宋" w:cs="Times New Roman" w:hAnsi="仿宋"/>
          <w:snapToGrid/>
          <w:kern w:val="2"/>
        </w:rPr>
        <w:t>126</w:t>
      </w:r>
      <w:r>
        <w:rPr>
          <w:rFonts w:ascii="仿宋" w:eastAsia="仿宋" w:cs="Times New Roman" w:hAnsi="仿宋" w:hint="eastAsia"/>
          <w:snapToGrid/>
          <w:kern w:val="2"/>
        </w:rPr>
        <w:t>℃，设计压力≥</w:t>
      </w:r>
      <w:r>
        <w:rPr>
          <w:rFonts w:ascii="仿宋" w:eastAsia="仿宋" w:cs="Times New Roman" w:hAnsi="仿宋"/>
          <w:snapToGrid/>
          <w:kern w:val="2"/>
        </w:rPr>
        <w:t>0.145Mpa</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3.7</w:t>
      </w:r>
      <w:r>
        <w:rPr>
          <w:rFonts w:ascii="仿宋" w:eastAsia="仿宋" w:cs="Times New Roman" w:hAnsi="仿宋" w:hint="eastAsia"/>
          <w:snapToGrid/>
          <w:kern w:val="2"/>
        </w:rPr>
        <w:t>、传感器故障自检及保护功能：设备自动检测传感故障，并声光报警；具备保温功能，固体琼脂溶解功能，水位检测报警功能</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3.8</w:t>
      </w:r>
      <w:r>
        <w:rPr>
          <w:rFonts w:ascii="仿宋" w:eastAsia="仿宋" w:cs="Times New Roman" w:hAnsi="仿宋" w:hint="eastAsia"/>
          <w:snapToGrid/>
          <w:kern w:val="2"/>
        </w:rPr>
        <w:t>、进水、升温、灭菌、排水、排汽、干燥全过程自动进行。</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3.9</w:t>
      </w:r>
      <w:r>
        <w:rPr>
          <w:rFonts w:ascii="仿宋" w:eastAsia="仿宋" w:cs="Times New Roman" w:hAnsi="仿宋" w:hint="eastAsia"/>
          <w:snapToGrid/>
          <w:kern w:val="2"/>
        </w:rPr>
        <w:t>、负责完成该设备及设备用户的特种设备注册备案和使用登记证明的办理</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3.10</w:t>
      </w:r>
      <w:r>
        <w:rPr>
          <w:rFonts w:ascii="仿宋" w:eastAsia="仿宋" w:cs="Times New Roman" w:hAnsi="仿宋" w:hint="eastAsia"/>
          <w:snapToGrid/>
          <w:kern w:val="2"/>
        </w:rPr>
        <w:t>、需提供第三方检测机构出具的设备压力阀和温度表盘计量</w:t>
      </w:r>
      <w:r>
        <w:rPr>
          <w:rFonts w:ascii="仿宋" w:eastAsia="仿宋" w:cs="Times New Roman" w:hAnsi="仿宋"/>
          <w:snapToGrid/>
          <w:kern w:val="2"/>
        </w:rPr>
        <w:t>/</w:t>
      </w:r>
      <w:r>
        <w:rPr>
          <w:rFonts w:ascii="仿宋" w:eastAsia="仿宋" w:cs="Times New Roman" w:hAnsi="仿宋" w:hint="eastAsia"/>
          <w:snapToGrid/>
          <w:kern w:val="2"/>
        </w:rPr>
        <w:t>检定报告复印件</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3.11</w:t>
      </w:r>
      <w:r>
        <w:rPr>
          <w:rFonts w:ascii="仿宋" w:eastAsia="仿宋" w:cs="Times New Roman" w:hAnsi="仿宋" w:hint="eastAsia"/>
          <w:snapToGrid/>
          <w:kern w:val="2"/>
        </w:rPr>
        <w:t>、界面显示：电子触摸屏，显示温度、压力、时间、报警信息</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3.12</w:t>
      </w:r>
      <w:r>
        <w:rPr>
          <w:rFonts w:ascii="仿宋" w:eastAsia="仿宋" w:cs="Times New Roman" w:hAnsi="仿宋" w:hint="eastAsia"/>
          <w:snapToGrid/>
          <w:kern w:val="2"/>
        </w:rPr>
        <w:t>、可实时读取运行及曲线转化数据并具备手机移动</w:t>
      </w:r>
      <w:r>
        <w:rPr>
          <w:rFonts w:ascii="仿宋" w:eastAsia="仿宋" w:cs="Times New Roman" w:hAnsi="仿宋"/>
          <w:snapToGrid/>
          <w:kern w:val="2"/>
        </w:rPr>
        <w:t>APP</w:t>
      </w:r>
      <w:r>
        <w:rPr>
          <w:rFonts w:ascii="仿宋" w:eastAsia="仿宋" w:cs="Times New Roman" w:hAnsi="仿宋" w:hint="eastAsia"/>
          <w:snapToGrid/>
          <w:kern w:val="2"/>
        </w:rPr>
        <w:t>监控功能</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4</w:t>
      </w:r>
      <w:r>
        <w:rPr>
          <w:rFonts w:ascii="仿宋" w:eastAsia="仿宋" w:cs="Times New Roman" w:hAnsi="仿宋" w:hint="eastAsia"/>
          <w:snapToGrid/>
          <w:kern w:val="2"/>
        </w:rPr>
        <w:t>、主要配置</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4.1</w:t>
      </w:r>
      <w:r>
        <w:rPr>
          <w:rFonts w:ascii="仿宋" w:eastAsia="仿宋" w:cs="Times New Roman" w:hAnsi="仿宋" w:hint="eastAsia"/>
          <w:snapToGrid/>
          <w:kern w:val="2"/>
        </w:rPr>
        <w:t>、主机</w:t>
      </w:r>
      <w:r>
        <w:rPr>
          <w:rFonts w:ascii="仿宋" w:eastAsia="仿宋" w:cs="Times New Roman" w:hAnsi="仿宋"/>
          <w:snapToGrid/>
          <w:kern w:val="2"/>
        </w:rPr>
        <w:t>1</w:t>
      </w:r>
      <w:r>
        <w:rPr>
          <w:rFonts w:ascii="仿宋" w:eastAsia="仿宋" w:cs="Times New Roman" w:hAnsi="仿宋" w:hint="eastAsia"/>
          <w:snapToGrid/>
          <w:kern w:val="2"/>
        </w:rPr>
        <w:t>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4.2</w:t>
      </w:r>
      <w:r>
        <w:rPr>
          <w:rFonts w:ascii="仿宋" w:eastAsia="仿宋" w:cs="Times New Roman" w:hAnsi="仿宋" w:hint="eastAsia"/>
          <w:snapToGrid/>
          <w:kern w:val="2"/>
        </w:rPr>
        <w:t>、吊篮</w:t>
      </w:r>
      <w:r>
        <w:rPr>
          <w:rFonts w:ascii="仿宋" w:eastAsia="仿宋" w:cs="Times New Roman" w:hAnsi="仿宋"/>
          <w:snapToGrid/>
          <w:kern w:val="2"/>
        </w:rPr>
        <w:t>2</w:t>
      </w:r>
      <w:r>
        <w:rPr>
          <w:rFonts w:ascii="仿宋" w:eastAsia="仿宋" w:cs="Times New Roman" w:hAnsi="仿宋" w:hint="eastAsia"/>
          <w:snapToGrid/>
          <w:kern w:val="2"/>
        </w:rPr>
        <w:t>个</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5</w:t>
      </w:r>
      <w:r>
        <w:rPr>
          <w:rFonts w:ascii="仿宋" w:eastAsia="仿宋" w:cs="Times New Roman" w:hAnsi="仿宋" w:hint="eastAsia"/>
          <w:snapToGrid/>
          <w:kern w:val="2"/>
        </w:rPr>
        <w:t>、质保期：</w:t>
      </w:r>
      <w:r>
        <w:rPr>
          <w:rFonts w:ascii="仿宋" w:eastAsia="仿宋" w:cs="Times New Roman" w:hAnsi="仿宋"/>
          <w:snapToGrid/>
          <w:kern w:val="2"/>
        </w:rPr>
        <w:t>1</w:t>
      </w:r>
      <w:r>
        <w:rPr>
          <w:rFonts w:ascii="仿宋" w:eastAsia="仿宋" w:cs="Times New Roman" w:hAnsi="仿宋" w:hint="eastAsia"/>
          <w:snapToGrid/>
          <w:kern w:val="2"/>
        </w:rPr>
        <w:t>年</w:t>
      </w:r>
    </w:p>
    <w:p>
      <w:pPr>
        <w:kinsoku/>
        <w:autoSpaceDE w:val="0"/>
        <w:autoSpaceDN w:val="0"/>
        <w:spacing w:line="360" w:lineRule="auto"/>
        <w:ind w:left="6" w:right="62" w:firstLine="425"/>
        <w:rPr>
          <w:rFonts w:ascii="仿宋" w:eastAsia="仿宋" w:cs="Times New Roman" w:hAnsi="仿宋" w:hint="eastAsia"/>
          <w:b/>
          <w:bCs/>
          <w:snapToGrid/>
          <w:kern w:val="2"/>
        </w:rPr>
      </w:pPr>
      <w:r>
        <w:rPr>
          <w:rFonts w:ascii="仿宋" w:eastAsia="仿宋" w:cs="Times New Roman" w:hAnsi="仿宋" w:hint="eastAsia"/>
          <w:b/>
          <w:bCs/>
          <w:snapToGrid/>
          <w:kern w:val="2"/>
        </w:rPr>
        <w:t>三、设备名称：心电图机</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预算单价（万元）：</w:t>
      </w:r>
      <w:r>
        <w:rPr>
          <w:rFonts w:ascii="仿宋" w:eastAsia="仿宋" w:cs="Times New Roman" w:hAnsi="仿宋"/>
          <w:snapToGrid/>
          <w:kern w:val="2"/>
        </w:rPr>
        <w:t>8.85</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1.</w:t>
      </w:r>
      <w:r>
        <w:rPr>
          <w:rFonts w:ascii="仿宋" w:eastAsia="仿宋" w:cs="Times New Roman" w:hAnsi="仿宋" w:hint="eastAsia"/>
          <w:snapToGrid/>
          <w:kern w:val="2"/>
        </w:rPr>
        <w:t>数量</w:t>
      </w:r>
      <w:r>
        <w:rPr>
          <w:rFonts w:ascii="仿宋" w:eastAsia="仿宋" w:cs="Times New Roman" w:hAnsi="仿宋"/>
          <w:snapToGrid/>
          <w:kern w:val="2"/>
        </w:rPr>
        <w:t>1</w:t>
      </w:r>
      <w:r>
        <w:rPr>
          <w:rFonts w:ascii="仿宋" w:eastAsia="仿宋" w:cs="Times New Roman" w:hAnsi="仿宋" w:hint="eastAsia"/>
          <w:snapToGrid/>
          <w:kern w:val="2"/>
        </w:rPr>
        <w:t>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 xml:space="preserve">2. </w:t>
      </w:r>
      <w:r>
        <w:rPr>
          <w:rFonts w:ascii="仿宋" w:eastAsia="仿宋" w:cs="Times New Roman" w:hAnsi="仿宋" w:hint="eastAsia"/>
          <w:snapToGrid/>
          <w:kern w:val="2"/>
        </w:rPr>
        <w:t>主要用途：用于健康体检心电图检查</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 xml:space="preserve">3. </w:t>
      </w:r>
      <w:r>
        <w:rPr>
          <w:rFonts w:ascii="仿宋" w:eastAsia="仿宋" w:cs="Times New Roman" w:hAnsi="仿宋" w:hint="eastAsia"/>
          <w:snapToGrid/>
          <w:kern w:val="2"/>
        </w:rPr>
        <w:t>主要技术参数：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w:t>
      </w:r>
      <w:r>
        <w:rPr>
          <w:rFonts w:ascii="仿宋" w:eastAsia="仿宋" w:cs="Times New Roman" w:hAnsi="仿宋" w:hint="eastAsia"/>
          <w:snapToGrid/>
          <w:kern w:val="2"/>
        </w:rPr>
        <w:t>、主要功能：静息</w:t>
      </w:r>
      <w:r>
        <w:rPr>
          <w:rFonts w:ascii="仿宋" w:eastAsia="仿宋" w:cs="Times New Roman" w:hAnsi="仿宋"/>
          <w:snapToGrid/>
          <w:kern w:val="2"/>
        </w:rPr>
        <w:t>12</w:t>
      </w:r>
      <w:r>
        <w:rPr>
          <w:rFonts w:ascii="仿宋" w:eastAsia="仿宋" w:cs="Times New Roman" w:hAnsi="仿宋" w:hint="eastAsia"/>
          <w:snapToGrid/>
          <w:kern w:val="2"/>
        </w:rPr>
        <w:t>导联心电图、计算法</w:t>
      </w:r>
      <w:r>
        <w:rPr>
          <w:rFonts w:ascii="仿宋" w:eastAsia="仿宋" w:cs="Times New Roman" w:hAnsi="仿宋"/>
          <w:snapToGrid/>
          <w:kern w:val="2"/>
        </w:rPr>
        <w:t>18</w:t>
      </w:r>
      <w:r>
        <w:rPr>
          <w:rFonts w:ascii="仿宋" w:eastAsia="仿宋" w:cs="Times New Roman" w:hAnsi="仿宋" w:hint="eastAsia"/>
          <w:snapToGrid/>
          <w:kern w:val="2"/>
        </w:rPr>
        <w:t>导联心电图</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3.2</w:t>
      </w:r>
      <w:r>
        <w:rPr>
          <w:rFonts w:ascii="仿宋" w:eastAsia="仿宋" w:cs="Times New Roman" w:hAnsi="仿宋" w:hint="eastAsia"/>
          <w:snapToGrid/>
          <w:kern w:val="2"/>
        </w:rPr>
        <w:t>、输入保护：标配导联线内附除颤保护电路</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3.3</w:t>
      </w:r>
      <w:r>
        <w:rPr>
          <w:rFonts w:ascii="仿宋" w:eastAsia="仿宋" w:cs="Times New Roman" w:hAnsi="仿宋" w:hint="eastAsia"/>
          <w:snapToGrid/>
          <w:kern w:val="2"/>
        </w:rPr>
        <w:t>、</w:t>
      </w:r>
      <w:r>
        <w:rPr>
          <w:rFonts w:ascii="仿宋" w:eastAsia="仿宋" w:cs="Times New Roman" w:hAnsi="仿宋"/>
          <w:snapToGrid/>
          <w:kern w:val="2"/>
        </w:rPr>
        <w:t>AD</w:t>
      </w:r>
      <w:r>
        <w:rPr>
          <w:rFonts w:ascii="仿宋" w:eastAsia="仿宋" w:cs="Times New Roman" w:hAnsi="仿宋" w:hint="eastAsia"/>
          <w:snapToGrid/>
          <w:kern w:val="2"/>
        </w:rPr>
        <w:t>采样率：≥</w:t>
      </w:r>
      <w:r>
        <w:rPr>
          <w:rFonts w:ascii="仿宋" w:eastAsia="仿宋" w:cs="Times New Roman" w:hAnsi="仿宋"/>
          <w:snapToGrid/>
          <w:kern w:val="2"/>
        </w:rPr>
        <w:t>70000 Hz/Ch</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3.4</w:t>
      </w:r>
      <w:r>
        <w:rPr>
          <w:rFonts w:ascii="仿宋" w:eastAsia="仿宋" w:cs="Times New Roman" w:hAnsi="仿宋" w:hint="eastAsia"/>
          <w:snapToGrid/>
          <w:kern w:val="2"/>
        </w:rPr>
        <w:t>、输入阻抗：≥</w:t>
      </w:r>
      <w:r>
        <w:rPr>
          <w:rFonts w:ascii="仿宋" w:eastAsia="仿宋" w:cs="Times New Roman" w:hAnsi="仿宋"/>
          <w:snapToGrid/>
          <w:kern w:val="2"/>
        </w:rPr>
        <w:t>50MΩ</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3.5</w:t>
      </w:r>
      <w:r>
        <w:rPr>
          <w:rFonts w:ascii="仿宋" w:eastAsia="仿宋" w:cs="Times New Roman" w:hAnsi="仿宋" w:hint="eastAsia"/>
          <w:snapToGrid/>
          <w:kern w:val="2"/>
        </w:rPr>
        <w:t>、耐极化电压：≥±</w:t>
      </w:r>
      <w:r>
        <w:rPr>
          <w:rFonts w:ascii="仿宋" w:eastAsia="仿宋" w:cs="Times New Roman" w:hAnsi="仿宋"/>
          <w:snapToGrid/>
          <w:kern w:val="2"/>
        </w:rPr>
        <w:t>550mV</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3.6</w:t>
      </w:r>
      <w:r>
        <w:rPr>
          <w:rFonts w:ascii="仿宋" w:eastAsia="仿宋" w:cs="Times New Roman" w:hAnsi="仿宋" w:hint="eastAsia"/>
          <w:snapToGrid/>
          <w:kern w:val="2"/>
        </w:rPr>
        <w:t>、共模抑制比：≥</w:t>
      </w:r>
      <w:r>
        <w:rPr>
          <w:rFonts w:ascii="仿宋" w:eastAsia="仿宋" w:cs="Times New Roman" w:hAnsi="仿宋"/>
          <w:snapToGrid/>
          <w:kern w:val="2"/>
        </w:rPr>
        <w:t>105dB</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3.7</w:t>
      </w:r>
      <w:r>
        <w:rPr>
          <w:rFonts w:ascii="仿宋" w:eastAsia="仿宋" w:cs="Times New Roman" w:hAnsi="仿宋" w:hint="eastAsia"/>
          <w:snapToGrid/>
          <w:kern w:val="2"/>
        </w:rPr>
        <w:t>、频率响应：</w:t>
      </w:r>
      <w:r>
        <w:rPr>
          <w:rFonts w:ascii="仿宋" w:eastAsia="仿宋" w:cs="Times New Roman" w:hAnsi="仿宋"/>
          <w:snapToGrid/>
          <w:kern w:val="2"/>
        </w:rPr>
        <w:t>0.5Hz-500Hz</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3.8</w:t>
      </w:r>
      <w:r>
        <w:rPr>
          <w:rFonts w:ascii="仿宋" w:eastAsia="仿宋" w:cs="Times New Roman" w:hAnsi="仿宋" w:hint="eastAsia"/>
          <w:snapToGrid/>
          <w:kern w:val="2"/>
        </w:rPr>
        <w:t>、标准灵敏度：</w:t>
      </w:r>
      <w:r>
        <w:rPr>
          <w:rFonts w:ascii="仿宋" w:eastAsia="仿宋" w:cs="Times New Roman" w:hAnsi="仿宋"/>
          <w:snapToGrid/>
          <w:kern w:val="2"/>
        </w:rPr>
        <w:t xml:space="preserve">10mm/mV, </w:t>
      </w:r>
      <w:r>
        <w:rPr>
          <w:rFonts w:ascii="仿宋" w:eastAsia="仿宋" w:cs="Times New Roman" w:hAnsi="仿宋" w:hint="eastAsia"/>
          <w:snapToGrid/>
          <w:kern w:val="2"/>
        </w:rPr>
        <w:t>误差≤±</w:t>
      </w:r>
      <w:r>
        <w:rPr>
          <w:rFonts w:ascii="仿宋" w:eastAsia="仿宋" w:cs="Times New Roman" w:hAnsi="仿宋"/>
          <w:snapToGrid/>
          <w:kern w:val="2"/>
        </w:rPr>
        <w:t>5%</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3.9</w:t>
      </w:r>
      <w:r>
        <w:rPr>
          <w:rFonts w:ascii="仿宋" w:eastAsia="仿宋" w:cs="Times New Roman" w:hAnsi="仿宋" w:hint="eastAsia"/>
          <w:snapToGrid/>
          <w:kern w:val="2"/>
        </w:rPr>
        <w:t>、时间常数：≥</w:t>
      </w:r>
      <w:r>
        <w:rPr>
          <w:rFonts w:ascii="仿宋" w:eastAsia="仿宋" w:cs="Times New Roman" w:hAnsi="仿宋"/>
          <w:snapToGrid/>
          <w:kern w:val="2"/>
        </w:rPr>
        <w:t>3.5</w:t>
      </w:r>
      <w:r>
        <w:rPr>
          <w:rFonts w:ascii="仿宋" w:eastAsia="仿宋" w:cs="Times New Roman" w:hAnsi="仿宋" w:hint="eastAsia"/>
          <w:snapToGrid/>
          <w:kern w:val="2"/>
        </w:rPr>
        <w:t>秒</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3.10</w:t>
      </w:r>
      <w:r>
        <w:rPr>
          <w:rFonts w:ascii="仿宋" w:eastAsia="仿宋" w:cs="Times New Roman" w:hAnsi="仿宋" w:hint="eastAsia"/>
          <w:snapToGrid/>
          <w:kern w:val="2"/>
        </w:rPr>
        <w:t>、滤波器：低通滤波、肌电滤波、交流滤波、基线抑制滤波</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3.11</w:t>
      </w:r>
      <w:r>
        <w:rPr>
          <w:rFonts w:ascii="仿宋" w:eastAsia="仿宋" w:cs="Times New Roman" w:hAnsi="仿宋" w:hint="eastAsia"/>
          <w:snapToGrid/>
          <w:kern w:val="2"/>
        </w:rPr>
        <w:t>、不正常状态检测：电极脱落报警，高频噪声过高报警。</w:t>
      </w:r>
      <w:r>
        <w:rPr>
          <w:rFonts w:ascii="仿宋" w:eastAsia="仿宋" w:cs="Times New Roman" w:hAnsi="仿宋"/>
          <w:snapToGrid/>
          <w:kern w:val="2"/>
        </w:rPr>
        <w:t>3.12</w:t>
      </w:r>
      <w:r>
        <w:rPr>
          <w:rFonts w:ascii="仿宋" w:eastAsia="仿宋" w:cs="Times New Roman" w:hAnsi="仿宋" w:hint="eastAsia"/>
          <w:snapToGrid/>
          <w:kern w:val="2"/>
        </w:rPr>
        <w:t>、电极脱落：液晶显示器显示脱落部位</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3.13</w:t>
      </w:r>
      <w:r>
        <w:rPr>
          <w:rFonts w:ascii="仿宋" w:eastAsia="仿宋" w:cs="Times New Roman" w:hAnsi="仿宋" w:hint="eastAsia"/>
          <w:snapToGrid/>
          <w:kern w:val="2"/>
        </w:rPr>
        <w:t>、操作模式：可自动或手动，自动操作时支持实时或回顾记录</w:t>
      </w:r>
      <w:r>
        <w:rPr>
          <w:rFonts w:ascii="仿宋" w:eastAsia="仿宋" w:cs="Times New Roman" w:hAnsi="仿宋"/>
          <w:snapToGrid/>
          <w:kern w:val="2"/>
        </w:rPr>
        <w:t xml:space="preserve"> </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3.14</w:t>
      </w:r>
      <w:r>
        <w:rPr>
          <w:rFonts w:ascii="仿宋" w:eastAsia="仿宋" w:cs="Times New Roman" w:hAnsi="仿宋" w:hint="eastAsia"/>
          <w:snapToGrid/>
          <w:kern w:val="2"/>
        </w:rPr>
        <w:t>、心律失常检测：具备心律失常检测并自动延长记录的功能</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3.15</w:t>
      </w:r>
      <w:r>
        <w:rPr>
          <w:rFonts w:ascii="仿宋" w:eastAsia="仿宋" w:cs="Times New Roman" w:hAnsi="仿宋" w:hint="eastAsia"/>
          <w:snapToGrid/>
          <w:kern w:val="2"/>
        </w:rPr>
        <w:t>、冻结记录：支持≥</w:t>
      </w:r>
      <w:r>
        <w:rPr>
          <w:rFonts w:ascii="仿宋" w:eastAsia="仿宋" w:cs="Times New Roman" w:hAnsi="仿宋"/>
          <w:snapToGrid/>
          <w:kern w:val="2"/>
        </w:rPr>
        <w:t>3</w:t>
      </w:r>
      <w:r>
        <w:rPr>
          <w:rFonts w:ascii="仿宋" w:eastAsia="仿宋" w:cs="Times New Roman" w:hAnsi="仿宋" w:hint="eastAsia"/>
          <w:snapToGrid/>
          <w:kern w:val="2"/>
        </w:rPr>
        <w:t>分钟波形冻结记录模式</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3.16</w:t>
      </w:r>
      <w:r>
        <w:rPr>
          <w:rFonts w:ascii="仿宋" w:eastAsia="仿宋" w:cs="Times New Roman" w:hAnsi="仿宋" w:hint="eastAsia"/>
          <w:snapToGrid/>
          <w:kern w:val="2"/>
        </w:rPr>
        <w:t>、波形质量检测：可实现波形质量稳定情况下，设备自动开始记录</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3.17</w:t>
      </w:r>
      <w:r>
        <w:rPr>
          <w:rFonts w:ascii="仿宋" w:eastAsia="仿宋" w:cs="Times New Roman" w:hAnsi="仿宋" w:hint="eastAsia"/>
          <w:snapToGrid/>
          <w:kern w:val="2"/>
        </w:rPr>
        <w:t>、显示方式：≥</w:t>
      </w:r>
      <w:r>
        <w:rPr>
          <w:rFonts w:ascii="仿宋" w:eastAsia="仿宋" w:cs="Times New Roman" w:hAnsi="仿宋"/>
          <w:snapToGrid/>
          <w:kern w:val="2"/>
        </w:rPr>
        <w:t>7.6"</w:t>
      </w:r>
      <w:r>
        <w:rPr>
          <w:rFonts w:ascii="仿宋" w:eastAsia="仿宋" w:cs="Times New Roman" w:hAnsi="仿宋" w:hint="eastAsia"/>
          <w:snapToGrid/>
          <w:kern w:val="2"/>
        </w:rPr>
        <w:t>液晶显示</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3.18</w:t>
      </w:r>
      <w:r>
        <w:rPr>
          <w:rFonts w:ascii="仿宋" w:eastAsia="仿宋" w:cs="Times New Roman" w:hAnsi="仿宋" w:hint="eastAsia"/>
          <w:snapToGrid/>
          <w:kern w:val="2"/>
        </w:rPr>
        <w:t>、记录器：内置高分辨率热线阵打印</w:t>
      </w:r>
      <w:r>
        <w:rPr>
          <w:rFonts w:ascii="仿宋" w:eastAsia="仿宋" w:cs="Times New Roman" w:hAnsi="仿宋"/>
          <w:snapToGrid/>
          <w:kern w:val="2"/>
        </w:rPr>
        <w:t>,</w:t>
      </w:r>
      <w:r>
        <w:rPr>
          <w:rFonts w:ascii="仿宋" w:eastAsia="仿宋" w:cs="Times New Roman" w:hAnsi="仿宋" w:hint="eastAsia"/>
          <w:snapToGrid/>
          <w:kern w:val="2"/>
        </w:rPr>
        <w:t>可同步打印</w:t>
      </w:r>
      <w:r>
        <w:rPr>
          <w:rFonts w:ascii="仿宋" w:eastAsia="仿宋" w:cs="Times New Roman" w:hAnsi="仿宋"/>
          <w:snapToGrid/>
          <w:kern w:val="2"/>
        </w:rPr>
        <w:t>12</w:t>
      </w:r>
      <w:r>
        <w:rPr>
          <w:rFonts w:ascii="仿宋" w:eastAsia="仿宋" w:cs="Times New Roman" w:hAnsi="仿宋" w:hint="eastAsia"/>
          <w:snapToGrid/>
          <w:kern w:val="2"/>
        </w:rPr>
        <w:t>道心电波形</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3.19</w:t>
      </w:r>
      <w:r>
        <w:rPr>
          <w:rFonts w:ascii="仿宋" w:eastAsia="仿宋" w:cs="Times New Roman" w:hAnsi="仿宋" w:hint="eastAsia"/>
          <w:snapToGrid/>
          <w:kern w:val="2"/>
        </w:rPr>
        <w:t>、打印网格：具备在无网格纸上打印网格功能</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3.20</w:t>
      </w:r>
      <w:r>
        <w:rPr>
          <w:rFonts w:ascii="仿宋" w:eastAsia="仿宋" w:cs="Times New Roman" w:hAnsi="仿宋" w:hint="eastAsia"/>
          <w:snapToGrid/>
          <w:kern w:val="2"/>
        </w:rPr>
        <w:t>、输出设备：可直连打印机，打印</w:t>
      </w:r>
      <w:r>
        <w:rPr>
          <w:rFonts w:ascii="仿宋" w:eastAsia="仿宋" w:cs="Times New Roman" w:hAnsi="仿宋"/>
          <w:snapToGrid/>
          <w:kern w:val="2"/>
        </w:rPr>
        <w:t>A4</w:t>
      </w:r>
      <w:r>
        <w:rPr>
          <w:rFonts w:ascii="仿宋" w:eastAsia="仿宋" w:cs="Times New Roman" w:hAnsi="仿宋" w:hint="eastAsia"/>
          <w:snapToGrid/>
          <w:kern w:val="2"/>
        </w:rPr>
        <w:t>尺寸报告</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3.21</w:t>
      </w:r>
      <w:r>
        <w:rPr>
          <w:rFonts w:ascii="仿宋" w:eastAsia="仿宋" w:cs="Times New Roman" w:hAnsi="仿宋" w:hint="eastAsia"/>
          <w:snapToGrid/>
          <w:kern w:val="2"/>
        </w:rPr>
        <w:t>、支持计算法</w:t>
      </w:r>
      <w:r>
        <w:rPr>
          <w:rFonts w:ascii="仿宋" w:eastAsia="仿宋" w:cs="Times New Roman" w:hAnsi="仿宋"/>
          <w:snapToGrid/>
          <w:kern w:val="2"/>
        </w:rPr>
        <w:t>18</w:t>
      </w:r>
      <w:r>
        <w:rPr>
          <w:rFonts w:ascii="仿宋" w:eastAsia="仿宋" w:cs="Times New Roman" w:hAnsi="仿宋" w:hint="eastAsia"/>
          <w:snapToGrid/>
          <w:kern w:val="2"/>
        </w:rPr>
        <w:t>导联心电图报告打印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3.22</w:t>
      </w:r>
      <w:r>
        <w:rPr>
          <w:rFonts w:ascii="仿宋" w:eastAsia="仿宋" w:cs="Times New Roman" w:hAnsi="仿宋" w:hint="eastAsia"/>
          <w:snapToGrid/>
          <w:kern w:val="2"/>
        </w:rPr>
        <w:t>、走纸速度：</w:t>
      </w:r>
      <w:r>
        <w:rPr>
          <w:rFonts w:ascii="仿宋" w:eastAsia="仿宋" w:cs="Times New Roman" w:hAnsi="仿宋"/>
          <w:snapToGrid/>
          <w:kern w:val="2"/>
        </w:rPr>
        <w:t>10, 12.5, 25</w:t>
      </w:r>
      <w:r>
        <w:rPr>
          <w:rFonts w:ascii="仿宋" w:eastAsia="仿宋" w:cs="Times New Roman" w:hAnsi="仿宋" w:hint="eastAsia"/>
          <w:snapToGrid/>
          <w:kern w:val="2"/>
        </w:rPr>
        <w:t>，</w:t>
      </w:r>
      <w:r>
        <w:rPr>
          <w:rFonts w:ascii="仿宋" w:eastAsia="仿宋" w:cs="Times New Roman" w:hAnsi="仿宋"/>
          <w:snapToGrid/>
          <w:kern w:val="2"/>
        </w:rPr>
        <w:t>50mm/S</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3.23</w:t>
      </w:r>
      <w:r>
        <w:rPr>
          <w:rFonts w:ascii="仿宋" w:eastAsia="仿宋" w:cs="Times New Roman" w:hAnsi="仿宋" w:hint="eastAsia"/>
          <w:snapToGrid/>
          <w:kern w:val="2"/>
        </w:rPr>
        <w:t>、电极噪声标记：双模式（屏幕，报告）提示，点划线热敏标记打印，热敏报告可显示噪声、脱落的具体时间段</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3.24</w:t>
      </w:r>
      <w:r>
        <w:rPr>
          <w:rFonts w:ascii="仿宋" w:eastAsia="仿宋" w:cs="Times New Roman" w:hAnsi="仿宋" w:hint="eastAsia"/>
          <w:snapToGrid/>
          <w:kern w:val="2"/>
        </w:rPr>
        <w:t>、模拟信号打印：具备外部信号输入接口，可打印心音脉波放大器等外部机器的模拟信号。</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3.25</w:t>
      </w:r>
      <w:r>
        <w:rPr>
          <w:rFonts w:ascii="仿宋" w:eastAsia="仿宋" w:cs="Times New Roman" w:hAnsi="仿宋" w:hint="eastAsia"/>
          <w:snapToGrid/>
          <w:kern w:val="2"/>
        </w:rPr>
        <w:t>、</w:t>
      </w:r>
      <w:r>
        <w:rPr>
          <w:rFonts w:ascii="仿宋" w:eastAsia="仿宋" w:cs="Times New Roman" w:hAnsi="仿宋"/>
          <w:snapToGrid/>
          <w:kern w:val="2"/>
        </w:rPr>
        <w:t>QTc</w:t>
      </w:r>
      <w:r>
        <w:rPr>
          <w:rFonts w:ascii="仿宋" w:eastAsia="仿宋" w:cs="Times New Roman" w:hAnsi="仿宋" w:hint="eastAsia"/>
          <w:snapToGrid/>
          <w:kern w:val="2"/>
        </w:rPr>
        <w:t>算法：≥</w:t>
      </w:r>
      <w:r>
        <w:rPr>
          <w:rFonts w:ascii="仿宋" w:eastAsia="仿宋" w:cs="Times New Roman" w:hAnsi="仿宋"/>
          <w:snapToGrid/>
          <w:kern w:val="2"/>
        </w:rPr>
        <w:t>4</w:t>
      </w:r>
      <w:r>
        <w:rPr>
          <w:rFonts w:ascii="仿宋" w:eastAsia="仿宋" w:cs="Times New Roman" w:hAnsi="仿宋" w:hint="eastAsia"/>
          <w:snapToGrid/>
          <w:kern w:val="2"/>
        </w:rPr>
        <w:t>种</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3.26</w:t>
      </w:r>
      <w:r>
        <w:rPr>
          <w:rFonts w:ascii="仿宋" w:eastAsia="仿宋" w:cs="Times New Roman" w:hAnsi="仿宋" w:hint="eastAsia"/>
          <w:snapToGrid/>
          <w:kern w:val="2"/>
        </w:rPr>
        <w:t>、测量分析：具备</w:t>
      </w:r>
      <w:r>
        <w:rPr>
          <w:rFonts w:ascii="仿宋" w:eastAsia="仿宋" w:cs="Times New Roman" w:hAnsi="仿宋"/>
          <w:snapToGrid/>
          <w:kern w:val="2"/>
        </w:rPr>
        <w:t>12</w:t>
      </w:r>
      <w:r>
        <w:rPr>
          <w:rFonts w:ascii="仿宋" w:eastAsia="仿宋" w:cs="Times New Roman" w:hAnsi="仿宋" w:hint="eastAsia"/>
          <w:snapToGrid/>
          <w:kern w:val="2"/>
        </w:rPr>
        <w:t>导联心电性别年龄特异性算法，支持超过</w:t>
      </w:r>
      <w:r>
        <w:rPr>
          <w:rFonts w:ascii="仿宋" w:eastAsia="仿宋" w:cs="Times New Roman" w:hAnsi="仿宋"/>
          <w:snapToGrid/>
          <w:kern w:val="2"/>
        </w:rPr>
        <w:t>38</w:t>
      </w:r>
      <w:r>
        <w:rPr>
          <w:rFonts w:ascii="仿宋" w:eastAsia="仿宋" w:cs="Times New Roman" w:hAnsi="仿宋" w:hint="eastAsia"/>
          <w:snapToGrid/>
          <w:kern w:val="2"/>
        </w:rPr>
        <w:t>种心电相关参数自动测量</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3.27</w:t>
      </w:r>
      <w:r>
        <w:rPr>
          <w:rFonts w:ascii="仿宋" w:eastAsia="仿宋" w:cs="Times New Roman" w:hAnsi="仿宋" w:hint="eastAsia"/>
          <w:snapToGrid/>
          <w:kern w:val="2"/>
        </w:rPr>
        <w:t>、测量分析：</w:t>
      </w:r>
      <w:r>
        <w:rPr>
          <w:rFonts w:ascii="仿宋" w:eastAsia="仿宋" w:cs="Times New Roman" w:hAnsi="仿宋"/>
          <w:snapToGrid/>
          <w:kern w:val="2"/>
        </w:rPr>
        <w:t>18</w:t>
      </w:r>
      <w:r>
        <w:rPr>
          <w:rFonts w:ascii="仿宋" w:eastAsia="仿宋" w:cs="Times New Roman" w:hAnsi="仿宋" w:hint="eastAsia"/>
          <w:snapToGrid/>
          <w:kern w:val="2"/>
        </w:rPr>
        <w:t>导联</w:t>
      </w:r>
      <w:r>
        <w:rPr>
          <w:rFonts w:ascii="仿宋" w:eastAsia="仿宋" w:cs="Times New Roman" w:hAnsi="仿宋"/>
          <w:snapToGrid/>
          <w:kern w:val="2"/>
        </w:rPr>
        <w:t>ST-Map</w:t>
      </w:r>
      <w:r>
        <w:rPr>
          <w:rFonts w:ascii="仿宋" w:eastAsia="仿宋" w:cs="Times New Roman" w:hAnsi="仿宋" w:hint="eastAsia"/>
          <w:snapToGrid/>
          <w:kern w:val="2"/>
        </w:rPr>
        <w:t>打印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3.28</w:t>
      </w:r>
      <w:r>
        <w:rPr>
          <w:rFonts w:ascii="仿宋" w:eastAsia="仿宋" w:cs="Times New Roman" w:hAnsi="仿宋" w:hint="eastAsia"/>
          <w:snapToGrid/>
          <w:kern w:val="2"/>
        </w:rPr>
        <w:t>、自动测量参数：包括心率、</w:t>
      </w:r>
      <w:r>
        <w:rPr>
          <w:rFonts w:ascii="仿宋" w:eastAsia="仿宋" w:cs="Times New Roman" w:hAnsi="仿宋"/>
          <w:snapToGrid/>
          <w:kern w:val="2"/>
        </w:rPr>
        <w:t>PR</w:t>
      </w:r>
      <w:r>
        <w:rPr>
          <w:rFonts w:ascii="仿宋" w:eastAsia="仿宋" w:cs="Times New Roman" w:hAnsi="仿宋" w:hint="eastAsia"/>
          <w:snapToGrid/>
          <w:kern w:val="2"/>
        </w:rPr>
        <w:t>间期、</w:t>
      </w:r>
      <w:r>
        <w:rPr>
          <w:rFonts w:ascii="仿宋" w:eastAsia="仿宋" w:cs="Times New Roman" w:hAnsi="仿宋"/>
          <w:snapToGrid/>
          <w:kern w:val="2"/>
        </w:rPr>
        <w:t>QT/QTc</w:t>
      </w:r>
      <w:r>
        <w:rPr>
          <w:rFonts w:ascii="仿宋" w:eastAsia="仿宋" w:cs="Times New Roman" w:hAnsi="仿宋" w:hint="eastAsia"/>
          <w:snapToGrid/>
          <w:kern w:val="2"/>
        </w:rPr>
        <w:t>、</w:t>
      </w:r>
      <w:r>
        <w:rPr>
          <w:rFonts w:ascii="仿宋" w:eastAsia="仿宋" w:cs="Times New Roman" w:hAnsi="仿宋"/>
          <w:snapToGrid/>
          <w:kern w:val="2"/>
        </w:rPr>
        <w:t>P/QRS/T</w:t>
      </w:r>
      <w:r>
        <w:rPr>
          <w:rFonts w:ascii="仿宋" w:eastAsia="仿宋" w:cs="Times New Roman" w:hAnsi="仿宋" w:hint="eastAsia"/>
          <w:snapToGrid/>
          <w:kern w:val="2"/>
        </w:rPr>
        <w:t>电轴、</w:t>
      </w:r>
      <w:r>
        <w:rPr>
          <w:rFonts w:ascii="仿宋" w:eastAsia="仿宋" w:cs="Times New Roman" w:hAnsi="仿宋"/>
          <w:snapToGrid/>
          <w:kern w:val="2"/>
        </w:rPr>
        <w:t>RV5/SV1</w:t>
      </w:r>
      <w:r>
        <w:rPr>
          <w:rFonts w:ascii="仿宋" w:eastAsia="仿宋" w:cs="Times New Roman" w:hAnsi="仿宋" w:hint="eastAsia"/>
          <w:snapToGrid/>
          <w:kern w:val="2"/>
        </w:rPr>
        <w:t>电压等值</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3.29</w:t>
      </w:r>
      <w:r>
        <w:rPr>
          <w:rFonts w:ascii="仿宋" w:eastAsia="仿宋" w:cs="Times New Roman" w:hAnsi="仿宋" w:hint="eastAsia"/>
          <w:snapToGrid/>
          <w:kern w:val="2"/>
        </w:rPr>
        <w:t>、外部输入：</w:t>
      </w:r>
      <w:r>
        <w:rPr>
          <w:rFonts w:ascii="仿宋" w:eastAsia="仿宋" w:cs="Times New Roman" w:hAnsi="仿宋"/>
          <w:snapToGrid/>
          <w:kern w:val="2"/>
        </w:rPr>
        <w:t>10mm/0.5V±5%</w:t>
      </w:r>
      <w:r>
        <w:rPr>
          <w:rFonts w:ascii="仿宋" w:eastAsia="仿宋" w:cs="Times New Roman" w:hAnsi="仿宋" w:hint="eastAsia"/>
          <w:snapToGrid/>
          <w:kern w:val="2"/>
        </w:rPr>
        <w:t>，输入阻抗≥</w:t>
      </w:r>
      <w:r>
        <w:rPr>
          <w:rFonts w:ascii="仿宋" w:eastAsia="仿宋" w:cs="Times New Roman" w:hAnsi="仿宋"/>
          <w:snapToGrid/>
          <w:kern w:val="2"/>
        </w:rPr>
        <w:t>100kΩ</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3.30</w:t>
      </w:r>
      <w:r>
        <w:rPr>
          <w:rFonts w:ascii="仿宋" w:eastAsia="仿宋" w:cs="Times New Roman" w:hAnsi="仿宋" w:hint="eastAsia"/>
          <w:snapToGrid/>
          <w:kern w:val="2"/>
        </w:rPr>
        <w:t>、其它输出接口：</w:t>
      </w:r>
      <w:r>
        <w:rPr>
          <w:rFonts w:ascii="仿宋" w:eastAsia="仿宋" w:cs="Times New Roman" w:hAnsi="仿宋"/>
          <w:snapToGrid/>
          <w:kern w:val="2"/>
        </w:rPr>
        <w:t>USB/SD</w:t>
      </w:r>
      <w:r>
        <w:rPr>
          <w:rFonts w:ascii="仿宋" w:eastAsia="仿宋" w:cs="Times New Roman" w:hAnsi="仿宋" w:hint="eastAsia"/>
          <w:snapToGrid/>
          <w:kern w:val="2"/>
        </w:rPr>
        <w:t>；</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3.31</w:t>
      </w:r>
      <w:r>
        <w:rPr>
          <w:rFonts w:ascii="仿宋" w:eastAsia="仿宋" w:cs="Times New Roman" w:hAnsi="仿宋" w:hint="eastAsia"/>
          <w:snapToGrid/>
          <w:kern w:val="2"/>
        </w:rPr>
        <w:t>、存储和传输：内置≧</w:t>
      </w:r>
      <w:r>
        <w:rPr>
          <w:rFonts w:ascii="仿宋" w:eastAsia="仿宋" w:cs="Times New Roman" w:hAnsi="仿宋"/>
          <w:snapToGrid/>
          <w:kern w:val="2"/>
        </w:rPr>
        <w:t>800</w:t>
      </w:r>
      <w:r>
        <w:rPr>
          <w:rFonts w:ascii="仿宋" w:eastAsia="仿宋" w:cs="Times New Roman" w:hAnsi="仿宋" w:hint="eastAsia"/>
          <w:snapToGrid/>
          <w:kern w:val="2"/>
        </w:rPr>
        <w:t>份心电图，扩展支持</w:t>
      </w:r>
      <w:r>
        <w:rPr>
          <w:rFonts w:ascii="仿宋" w:eastAsia="仿宋" w:cs="Times New Roman" w:hAnsi="仿宋"/>
          <w:snapToGrid/>
          <w:kern w:val="2"/>
        </w:rPr>
        <w:t>3000</w:t>
      </w:r>
      <w:r>
        <w:rPr>
          <w:rFonts w:ascii="仿宋" w:eastAsia="仿宋" w:cs="Times New Roman" w:hAnsi="仿宋" w:hint="eastAsia"/>
          <w:snapToGrid/>
          <w:kern w:val="2"/>
        </w:rPr>
        <w:t>份以上外部设备存储</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3.32</w:t>
      </w:r>
      <w:r>
        <w:rPr>
          <w:rFonts w:ascii="仿宋" w:eastAsia="仿宋" w:cs="Times New Roman" w:hAnsi="仿宋" w:hint="eastAsia"/>
          <w:snapToGrid/>
          <w:kern w:val="2"/>
        </w:rPr>
        <w:t>、输入设备：可连接条码枪、读卡器</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3.33</w:t>
      </w:r>
      <w:r>
        <w:rPr>
          <w:rFonts w:ascii="仿宋" w:eastAsia="仿宋" w:cs="Times New Roman" w:hAnsi="仿宋" w:hint="eastAsia"/>
          <w:snapToGrid/>
          <w:kern w:val="2"/>
        </w:rPr>
        <w:t>、安全性：电击防护类型</w:t>
      </w:r>
      <w:r>
        <w:rPr>
          <w:rFonts w:ascii="仿宋" w:eastAsia="仿宋" w:cs="Times New Roman" w:hAnsi="仿宋"/>
          <w:snapToGrid/>
          <w:kern w:val="2"/>
        </w:rPr>
        <w:t>: I</w:t>
      </w:r>
      <w:r>
        <w:rPr>
          <w:rFonts w:ascii="仿宋" w:eastAsia="仿宋" w:cs="Times New Roman" w:hAnsi="仿宋" w:hint="eastAsia"/>
          <w:snapToGrid/>
          <w:kern w:val="2"/>
        </w:rPr>
        <w:t>类</w:t>
      </w:r>
      <w:r>
        <w:rPr>
          <w:rFonts w:ascii="仿宋" w:eastAsia="仿宋" w:cs="Times New Roman" w:hAnsi="仿宋"/>
          <w:snapToGrid/>
          <w:kern w:val="2"/>
        </w:rPr>
        <w:t>CF</w:t>
      </w:r>
      <w:r>
        <w:rPr>
          <w:rFonts w:ascii="仿宋" w:eastAsia="仿宋" w:cs="Times New Roman" w:hAnsi="仿宋" w:hint="eastAsia"/>
          <w:snapToGrid/>
          <w:kern w:val="2"/>
        </w:rPr>
        <w:t>型</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3.34</w:t>
      </w:r>
      <w:r>
        <w:rPr>
          <w:rFonts w:ascii="仿宋" w:eastAsia="仿宋" w:cs="Times New Roman" w:hAnsi="仿宋" w:hint="eastAsia"/>
          <w:snapToGrid/>
          <w:kern w:val="2"/>
        </w:rPr>
        <w:t>、数据传输方式：</w:t>
      </w:r>
      <w:r>
        <w:rPr>
          <w:rFonts w:ascii="仿宋" w:eastAsia="仿宋" w:cs="Times New Roman" w:hAnsi="仿宋"/>
          <w:snapToGrid/>
          <w:kern w:val="2"/>
        </w:rPr>
        <w:t xml:space="preserve">DICOM/ECTP </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3.35</w:t>
      </w:r>
      <w:r>
        <w:rPr>
          <w:rFonts w:ascii="仿宋" w:eastAsia="仿宋" w:cs="Times New Roman" w:hAnsi="仿宋" w:hint="eastAsia"/>
          <w:snapToGrid/>
          <w:kern w:val="2"/>
        </w:rPr>
        <w:t>、数据存储格式：</w:t>
      </w:r>
      <w:r>
        <w:rPr>
          <w:rFonts w:ascii="仿宋" w:eastAsia="仿宋" w:cs="Times New Roman" w:hAnsi="仿宋"/>
          <w:snapToGrid/>
          <w:kern w:val="2"/>
        </w:rPr>
        <w:t>PDF/XML/DAT</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3.36</w:t>
      </w:r>
      <w:r>
        <w:rPr>
          <w:rFonts w:ascii="仿宋" w:eastAsia="仿宋" w:cs="Times New Roman" w:hAnsi="仿宋" w:hint="eastAsia"/>
          <w:snapToGrid/>
          <w:kern w:val="2"/>
        </w:rPr>
        <w:t>、网络：标配</w:t>
      </w:r>
      <w:r>
        <w:rPr>
          <w:rFonts w:ascii="仿宋" w:eastAsia="仿宋" w:cs="Times New Roman" w:hAnsi="仿宋"/>
          <w:snapToGrid/>
          <w:kern w:val="2"/>
        </w:rPr>
        <w:t>LAN</w:t>
      </w:r>
      <w:r>
        <w:rPr>
          <w:rFonts w:ascii="仿宋" w:eastAsia="仿宋" w:cs="Times New Roman" w:hAnsi="仿宋" w:hint="eastAsia"/>
          <w:snapToGrid/>
          <w:kern w:val="2"/>
        </w:rPr>
        <w:t>有线网络接口，内置</w:t>
      </w:r>
      <w:r>
        <w:rPr>
          <w:rFonts w:ascii="仿宋" w:eastAsia="仿宋" w:cs="Times New Roman" w:hAnsi="仿宋"/>
          <w:snapToGrid/>
          <w:kern w:val="2"/>
        </w:rPr>
        <w:t>WIFI</w:t>
      </w:r>
      <w:r>
        <w:rPr>
          <w:rFonts w:ascii="仿宋" w:eastAsia="仿宋" w:cs="Times New Roman" w:hAnsi="仿宋" w:hint="eastAsia"/>
          <w:snapToGrid/>
          <w:kern w:val="2"/>
        </w:rPr>
        <w:t>网络连接。</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3.37</w:t>
      </w:r>
      <w:r>
        <w:rPr>
          <w:rFonts w:ascii="仿宋" w:eastAsia="仿宋" w:cs="Times New Roman" w:hAnsi="仿宋" w:hint="eastAsia"/>
          <w:snapToGrid/>
          <w:kern w:val="2"/>
        </w:rPr>
        <w:t>、内置自动分析软件包</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4</w:t>
      </w:r>
      <w:r>
        <w:rPr>
          <w:rFonts w:ascii="仿宋" w:eastAsia="仿宋" w:cs="Times New Roman" w:hAnsi="仿宋" w:hint="eastAsia"/>
          <w:snapToGrid/>
          <w:kern w:val="2"/>
        </w:rPr>
        <w:t>．主要配置：</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4.1</w:t>
      </w:r>
      <w:r>
        <w:rPr>
          <w:rFonts w:ascii="仿宋" w:eastAsia="仿宋" w:cs="Times New Roman" w:hAnsi="仿宋" w:hint="eastAsia"/>
          <w:snapToGrid/>
          <w:kern w:val="2"/>
        </w:rPr>
        <w:t>心电图主机</w:t>
      </w:r>
      <w:r>
        <w:rPr>
          <w:rFonts w:ascii="仿宋" w:eastAsia="仿宋" w:cs="Times New Roman" w:hAnsi="仿宋"/>
          <w:snapToGrid/>
          <w:kern w:val="2"/>
        </w:rPr>
        <w:t>1</w:t>
      </w:r>
      <w:r>
        <w:rPr>
          <w:rFonts w:ascii="仿宋" w:eastAsia="仿宋" w:cs="Times New Roman" w:hAnsi="仿宋" w:hint="eastAsia"/>
          <w:snapToGrid/>
          <w:kern w:val="2"/>
        </w:rPr>
        <w:t>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4.2</w:t>
      </w:r>
      <w:r>
        <w:rPr>
          <w:rFonts w:ascii="仿宋" w:eastAsia="仿宋" w:cs="Times New Roman" w:hAnsi="仿宋" w:hint="eastAsia"/>
          <w:snapToGrid/>
          <w:kern w:val="2"/>
        </w:rPr>
        <w:t>心电导联</w:t>
      </w:r>
      <w:r>
        <w:rPr>
          <w:rFonts w:ascii="仿宋" w:eastAsia="仿宋" w:cs="Times New Roman" w:hAnsi="仿宋"/>
          <w:snapToGrid/>
          <w:kern w:val="2"/>
        </w:rPr>
        <w:t>1</w:t>
      </w:r>
      <w:r>
        <w:rPr>
          <w:rFonts w:ascii="仿宋" w:eastAsia="仿宋" w:cs="Times New Roman" w:hAnsi="仿宋" w:hint="eastAsia"/>
          <w:snapToGrid/>
          <w:kern w:val="2"/>
        </w:rPr>
        <w:t>套</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4.3</w:t>
      </w:r>
      <w:r>
        <w:rPr>
          <w:rFonts w:ascii="仿宋" w:eastAsia="仿宋" w:cs="Times New Roman" w:hAnsi="仿宋" w:hint="eastAsia"/>
          <w:snapToGrid/>
          <w:kern w:val="2"/>
        </w:rPr>
        <w:t>内置充电电池</w:t>
      </w:r>
      <w:r>
        <w:rPr>
          <w:rFonts w:ascii="仿宋" w:eastAsia="仿宋" w:cs="Times New Roman" w:hAnsi="仿宋"/>
          <w:snapToGrid/>
          <w:kern w:val="2"/>
        </w:rPr>
        <w:t>1</w:t>
      </w:r>
      <w:r>
        <w:rPr>
          <w:rFonts w:ascii="仿宋" w:eastAsia="仿宋" w:cs="Times New Roman" w:hAnsi="仿宋" w:hint="eastAsia"/>
          <w:snapToGrid/>
          <w:kern w:val="2"/>
        </w:rPr>
        <w:t>块</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4.4</w:t>
      </w:r>
      <w:r>
        <w:rPr>
          <w:rFonts w:ascii="仿宋" w:eastAsia="仿宋" w:cs="Times New Roman" w:hAnsi="仿宋" w:hint="eastAsia"/>
          <w:snapToGrid/>
          <w:kern w:val="2"/>
        </w:rPr>
        <w:t>电源线组件</w:t>
      </w:r>
      <w:r>
        <w:rPr>
          <w:rFonts w:ascii="仿宋" w:eastAsia="仿宋" w:cs="Times New Roman" w:hAnsi="仿宋"/>
          <w:snapToGrid/>
          <w:kern w:val="2"/>
        </w:rPr>
        <w:t>1</w:t>
      </w:r>
      <w:r>
        <w:rPr>
          <w:rFonts w:ascii="仿宋" w:eastAsia="仿宋" w:cs="Times New Roman" w:hAnsi="仿宋" w:hint="eastAsia"/>
          <w:snapToGrid/>
          <w:kern w:val="2"/>
        </w:rPr>
        <w:t>条</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5</w:t>
      </w:r>
      <w:r>
        <w:rPr>
          <w:rFonts w:ascii="仿宋" w:eastAsia="仿宋" w:cs="Times New Roman" w:hAnsi="仿宋" w:hint="eastAsia"/>
          <w:snapToGrid/>
          <w:kern w:val="2"/>
        </w:rPr>
        <w:t>、质保期：</w:t>
      </w:r>
      <w:r>
        <w:rPr>
          <w:rFonts w:ascii="仿宋" w:eastAsia="仿宋" w:cs="Times New Roman" w:hAnsi="仿宋"/>
          <w:snapToGrid/>
          <w:kern w:val="2"/>
        </w:rPr>
        <w:t>2</w:t>
      </w:r>
      <w:r>
        <w:rPr>
          <w:rFonts w:ascii="仿宋" w:eastAsia="仿宋" w:cs="Times New Roman" w:hAnsi="仿宋" w:hint="eastAsia"/>
          <w:snapToGrid/>
          <w:kern w:val="2"/>
        </w:rPr>
        <w:t>年</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6</w:t>
      </w:r>
      <w:r>
        <w:rPr>
          <w:rFonts w:ascii="仿宋" w:eastAsia="仿宋" w:cs="Times New Roman" w:hAnsi="仿宋" w:hint="eastAsia"/>
          <w:snapToGrid/>
          <w:kern w:val="2"/>
        </w:rPr>
        <w:t>、售后服务要求：</w:t>
      </w:r>
      <w:r>
        <w:rPr>
          <w:rFonts w:ascii="仿宋" w:eastAsia="仿宋" w:cs="Times New Roman" w:hAnsi="仿宋"/>
          <w:snapToGrid/>
          <w:kern w:val="2"/>
        </w:rPr>
        <w:t xml:space="preserve"> </w:t>
      </w:r>
    </w:p>
    <w:p>
      <w:pPr>
        <w:kinsoku/>
        <w:autoSpaceDE w:val="0"/>
        <w:autoSpaceDN w:val="0"/>
        <w:spacing w:line="360" w:lineRule="auto"/>
        <w:ind w:left="6" w:right="62" w:firstLine="425"/>
        <w:rPr>
          <w:rFonts w:ascii="仿宋" w:eastAsia="仿宋" w:cs="Times New Roman" w:hAnsi="仿宋" w:hint="eastAsia"/>
          <w:b/>
          <w:bCs/>
          <w:snapToGrid/>
          <w:kern w:val="2"/>
        </w:rPr>
      </w:pPr>
      <w:r>
        <w:rPr>
          <w:rFonts w:ascii="仿宋" w:eastAsia="仿宋" w:cs="Times New Roman" w:hAnsi="仿宋" w:hint="eastAsia"/>
          <w:snapToGrid/>
          <w:kern w:val="2"/>
        </w:rPr>
        <w:t>货到后，中标供应商直接与我单位在用的</w:t>
      </w:r>
      <w:r>
        <w:rPr>
          <w:rFonts w:ascii="仿宋" w:eastAsia="仿宋" w:cs="Times New Roman" w:hAnsi="仿宋"/>
          <w:snapToGrid/>
          <w:kern w:val="2"/>
        </w:rPr>
        <w:t>HIS</w:t>
      </w:r>
      <w:r>
        <w:rPr>
          <w:rFonts w:ascii="仿宋" w:eastAsia="仿宋" w:cs="Times New Roman" w:hAnsi="仿宋" w:hint="eastAsia"/>
          <w:snapToGrid/>
          <w:kern w:val="2"/>
        </w:rPr>
        <w:t>系统提供商联系，负责派技术人员到现场进行安装、调试，直至验收合格，需调试设备实现单向传输功能，保障设备正常进行数据传输至</w:t>
      </w:r>
      <w:r>
        <w:rPr>
          <w:rFonts w:ascii="仿宋" w:eastAsia="仿宋" w:cs="Times New Roman" w:hAnsi="仿宋"/>
          <w:snapToGrid/>
          <w:kern w:val="2"/>
        </w:rPr>
        <w:t>HIS</w:t>
      </w:r>
      <w:r>
        <w:rPr>
          <w:rFonts w:ascii="仿宋" w:eastAsia="仿宋" w:cs="Times New Roman" w:hAnsi="仿宋" w:hint="eastAsia"/>
          <w:snapToGrid/>
          <w:kern w:val="2"/>
        </w:rPr>
        <w:t>系统。</w:t>
      </w:r>
    </w:p>
    <w:p>
      <w:pPr>
        <w:kinsoku/>
        <w:autoSpaceDE w:val="0"/>
        <w:autoSpaceDN w:val="0"/>
        <w:spacing w:line="360" w:lineRule="auto"/>
        <w:ind w:left="6" w:right="62" w:firstLine="425"/>
        <w:rPr>
          <w:rFonts w:ascii="仿宋" w:eastAsia="仿宋" w:cs="Times New Roman" w:hAnsi="仿宋" w:hint="eastAsia"/>
          <w:b/>
          <w:bCs/>
          <w:snapToGrid/>
          <w:kern w:val="2"/>
        </w:rPr>
      </w:pPr>
      <w:r>
        <w:rPr>
          <w:rFonts w:ascii="仿宋" w:eastAsia="仿宋" w:cs="Times New Roman" w:hAnsi="仿宋" w:hint="eastAsia"/>
          <w:b/>
          <w:bCs/>
          <w:snapToGrid/>
          <w:kern w:val="2"/>
        </w:rPr>
        <w:t>四、设备名称：尿液分析仪</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预算单价（万元）：</w:t>
      </w:r>
      <w:r>
        <w:rPr>
          <w:rFonts w:ascii="仿宋" w:eastAsia="仿宋" w:cs="Times New Roman" w:hAnsi="仿宋"/>
          <w:snapToGrid/>
          <w:kern w:val="2"/>
        </w:rPr>
        <w:t>1.5</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1.</w:t>
      </w:r>
      <w:r>
        <w:rPr>
          <w:rFonts w:ascii="仿宋" w:eastAsia="仿宋" w:cs="Times New Roman" w:hAnsi="仿宋" w:hint="eastAsia"/>
          <w:snapToGrid/>
          <w:kern w:val="2"/>
        </w:rPr>
        <w:t>数量</w:t>
      </w:r>
      <w:r>
        <w:rPr>
          <w:rFonts w:ascii="仿宋" w:eastAsia="仿宋" w:cs="Times New Roman" w:hAnsi="仿宋"/>
          <w:snapToGrid/>
          <w:kern w:val="2"/>
        </w:rPr>
        <w:t>1</w:t>
      </w:r>
      <w:r>
        <w:rPr>
          <w:rFonts w:ascii="仿宋" w:eastAsia="仿宋" w:cs="Times New Roman" w:hAnsi="仿宋" w:hint="eastAsia"/>
          <w:snapToGrid/>
          <w:kern w:val="2"/>
        </w:rPr>
        <w:t>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 xml:space="preserve">2. </w:t>
      </w:r>
      <w:r>
        <w:rPr>
          <w:rFonts w:ascii="仿宋" w:eastAsia="仿宋" w:cs="Times New Roman" w:hAnsi="仿宋" w:hint="eastAsia"/>
          <w:snapToGrid/>
          <w:kern w:val="2"/>
        </w:rPr>
        <w:t>主要用途：用于临床医学实验室尿液分析</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 xml:space="preserve">3. </w:t>
      </w:r>
      <w:r>
        <w:rPr>
          <w:rFonts w:ascii="仿宋" w:eastAsia="仿宋" w:cs="Times New Roman" w:hAnsi="仿宋" w:hint="eastAsia"/>
          <w:snapToGrid/>
          <w:kern w:val="2"/>
        </w:rPr>
        <w:t>主要技术参数：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w:t>
      </w:r>
      <w:r>
        <w:rPr>
          <w:rFonts w:ascii="仿宋" w:eastAsia="仿宋" w:cs="Times New Roman" w:hAnsi="仿宋" w:hint="eastAsia"/>
          <w:snapToGrid/>
          <w:kern w:val="2"/>
        </w:rPr>
        <w:t>、项目选择：≥十项</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3.2</w:t>
      </w:r>
      <w:r>
        <w:rPr>
          <w:rFonts w:ascii="仿宋" w:eastAsia="仿宋" w:cs="Times New Roman" w:hAnsi="仿宋" w:hint="eastAsia"/>
          <w:snapToGrid/>
          <w:kern w:val="2"/>
        </w:rPr>
        <w:t>、测定原理：反射光电比色法</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3.3</w:t>
      </w:r>
      <w:r>
        <w:rPr>
          <w:rFonts w:ascii="仿宋" w:eastAsia="仿宋" w:cs="Times New Roman" w:hAnsi="仿宋" w:hint="eastAsia"/>
          <w:snapToGrid/>
          <w:kern w:val="2"/>
        </w:rPr>
        <w:t>、测定速度：≥</w:t>
      </w:r>
      <w:r>
        <w:rPr>
          <w:rFonts w:ascii="仿宋" w:eastAsia="仿宋" w:cs="Times New Roman" w:hAnsi="仿宋"/>
          <w:snapToGrid/>
          <w:kern w:val="2"/>
        </w:rPr>
        <w:t xml:space="preserve">240 </w:t>
      </w:r>
      <w:r>
        <w:rPr>
          <w:rFonts w:ascii="仿宋" w:eastAsia="仿宋" w:cs="Times New Roman" w:hAnsi="仿宋" w:hint="eastAsia"/>
          <w:snapToGrid/>
          <w:kern w:val="2"/>
        </w:rPr>
        <w:t>标本</w:t>
      </w:r>
      <w:r>
        <w:rPr>
          <w:rFonts w:ascii="仿宋" w:eastAsia="仿宋" w:cs="Times New Roman" w:hAnsi="仿宋"/>
          <w:snapToGrid/>
          <w:kern w:val="2"/>
        </w:rPr>
        <w:t>/h</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3.4</w:t>
      </w:r>
      <w:r>
        <w:rPr>
          <w:rFonts w:ascii="仿宋" w:eastAsia="仿宋" w:cs="Times New Roman" w:hAnsi="仿宋" w:hint="eastAsia"/>
          <w:snapToGrid/>
          <w:kern w:val="2"/>
        </w:rPr>
        <w:t>、光源系统：采用冷光源测定系统</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3.5</w:t>
      </w:r>
      <w:r>
        <w:rPr>
          <w:rFonts w:ascii="仿宋" w:eastAsia="仿宋" w:cs="Times New Roman" w:hAnsi="仿宋" w:hint="eastAsia"/>
          <w:snapToGrid/>
          <w:kern w:val="2"/>
        </w:rPr>
        <w:t>、工作方式：可选择单条测试或连续测试</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3.6</w:t>
      </w:r>
      <w:r>
        <w:rPr>
          <w:rFonts w:ascii="仿宋" w:eastAsia="仿宋" w:cs="Times New Roman" w:hAnsi="仿宋" w:hint="eastAsia"/>
          <w:snapToGrid/>
          <w:kern w:val="2"/>
        </w:rPr>
        <w:t>、可测项目：白细胞、酮体、亚硝酸盐、尿胆原、胆红素、尿蛋白、葡萄糖、比重、隐血、</w:t>
      </w:r>
      <w:r>
        <w:rPr>
          <w:rFonts w:ascii="仿宋" w:eastAsia="仿宋" w:cs="Times New Roman" w:hAnsi="仿宋"/>
          <w:snapToGrid/>
          <w:kern w:val="2"/>
        </w:rPr>
        <w:t>pH</w:t>
      </w:r>
      <w:r>
        <w:rPr>
          <w:rFonts w:ascii="仿宋" w:eastAsia="仿宋" w:cs="Times New Roman" w:hAnsi="仿宋" w:hint="eastAsia"/>
          <w:snapToGrid/>
          <w:kern w:val="2"/>
        </w:rPr>
        <w:t>等十项以上</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3.7</w:t>
      </w:r>
      <w:r>
        <w:rPr>
          <w:rFonts w:ascii="仿宋" w:eastAsia="仿宋" w:cs="Times New Roman" w:hAnsi="仿宋" w:hint="eastAsia"/>
          <w:snapToGrid/>
          <w:kern w:val="2"/>
        </w:rPr>
        <w:t>、显示：触摸液晶显示屏，中英文操作界面，中英文测试结果并用符号单位、</w:t>
      </w:r>
      <w:r>
        <w:rPr>
          <w:rFonts w:ascii="仿宋" w:eastAsia="仿宋" w:cs="Times New Roman" w:hAnsi="仿宋"/>
          <w:snapToGrid/>
          <w:kern w:val="2"/>
        </w:rPr>
        <w:t xml:space="preserve">SI </w:t>
      </w:r>
      <w:r>
        <w:rPr>
          <w:rFonts w:ascii="仿宋" w:eastAsia="仿宋" w:cs="Times New Roman" w:hAnsi="仿宋" w:hint="eastAsia"/>
          <w:snapToGrid/>
          <w:kern w:val="2"/>
        </w:rPr>
        <w:t>国际单位、常用单位表示</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3.8</w:t>
      </w:r>
      <w:r>
        <w:rPr>
          <w:rFonts w:ascii="仿宋" w:eastAsia="仿宋" w:cs="Times New Roman" w:hAnsi="仿宋" w:hint="eastAsia"/>
          <w:snapToGrid/>
          <w:kern w:val="2"/>
        </w:rPr>
        <w:t>、仪器能准确感应尿试纸条的数量</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3.9</w:t>
      </w:r>
      <w:r>
        <w:rPr>
          <w:rFonts w:ascii="仿宋" w:eastAsia="仿宋" w:cs="Times New Roman" w:hAnsi="仿宋" w:hint="eastAsia"/>
          <w:snapToGrid/>
          <w:kern w:val="2"/>
        </w:rPr>
        <w:t>、自动卸条功能：能自动将测试过的试纸条卸到废料盒内</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3.10</w:t>
      </w:r>
      <w:r>
        <w:rPr>
          <w:rFonts w:ascii="仿宋" w:eastAsia="仿宋" w:cs="Times New Roman" w:hAnsi="仿宋" w:hint="eastAsia"/>
          <w:snapToGrid/>
          <w:kern w:val="2"/>
        </w:rPr>
        <w:t>、打印：内置热敏打印机打印测试结果</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3.11</w:t>
      </w:r>
      <w:r>
        <w:rPr>
          <w:rFonts w:ascii="仿宋" w:eastAsia="仿宋" w:cs="Times New Roman" w:hAnsi="仿宋" w:hint="eastAsia"/>
          <w:snapToGrid/>
          <w:kern w:val="2"/>
        </w:rPr>
        <w:t>、故障识别功能：能自动识别打印机错误、测试项目不正确等故障</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3.12</w:t>
      </w:r>
      <w:r>
        <w:rPr>
          <w:rFonts w:ascii="仿宋" w:eastAsia="仿宋" w:cs="Times New Roman" w:hAnsi="仿宋" w:hint="eastAsia"/>
          <w:snapToGrid/>
          <w:kern w:val="2"/>
        </w:rPr>
        <w:t>、仪器能自动感应试纸条，将感应到得试纸条送入仪器内部</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3.13</w:t>
      </w:r>
      <w:r>
        <w:rPr>
          <w:rFonts w:ascii="仿宋" w:eastAsia="仿宋" w:cs="Times New Roman" w:hAnsi="仿宋" w:hint="eastAsia"/>
          <w:snapToGrid/>
          <w:kern w:val="2"/>
        </w:rPr>
        <w:t>、存储功能：可存储</w:t>
      </w:r>
      <w:r>
        <w:rPr>
          <w:rFonts w:ascii="仿宋" w:eastAsia="仿宋" w:cs="Times New Roman" w:hAnsi="仿宋"/>
          <w:snapToGrid/>
          <w:kern w:val="2"/>
        </w:rPr>
        <w:t xml:space="preserve"> 2000 </w:t>
      </w:r>
      <w:r>
        <w:rPr>
          <w:rFonts w:ascii="仿宋" w:eastAsia="仿宋" w:cs="Times New Roman" w:hAnsi="仿宋" w:hint="eastAsia"/>
          <w:snapToGrid/>
          <w:kern w:val="2"/>
        </w:rPr>
        <w:t>个以上测量结果</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3.14</w:t>
      </w:r>
      <w:r>
        <w:rPr>
          <w:rFonts w:ascii="仿宋" w:eastAsia="仿宋" w:cs="Times New Roman" w:hAnsi="仿宋" w:hint="eastAsia"/>
          <w:snapToGrid/>
          <w:kern w:val="2"/>
        </w:rPr>
        <w:t>、校准功能：仪器配有试纸条校准功能</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3.15</w:t>
      </w:r>
      <w:r>
        <w:rPr>
          <w:rFonts w:ascii="仿宋" w:eastAsia="仿宋" w:cs="Times New Roman" w:hAnsi="仿宋" w:hint="eastAsia"/>
          <w:snapToGrid/>
          <w:kern w:val="2"/>
        </w:rPr>
        <w:t>、输出接口：仪器有</w:t>
      </w:r>
      <w:r>
        <w:rPr>
          <w:rFonts w:ascii="仿宋" w:eastAsia="仿宋" w:cs="Times New Roman" w:hAnsi="仿宋"/>
          <w:snapToGrid/>
          <w:kern w:val="2"/>
        </w:rPr>
        <w:t xml:space="preserve"> RS-232 </w:t>
      </w:r>
      <w:r>
        <w:rPr>
          <w:rFonts w:ascii="仿宋" w:eastAsia="仿宋" w:cs="Times New Roman" w:hAnsi="仿宋" w:hint="eastAsia"/>
          <w:snapToGrid/>
          <w:kern w:val="2"/>
        </w:rPr>
        <w:t>接口，可实现</w:t>
      </w:r>
      <w:r>
        <w:rPr>
          <w:rFonts w:ascii="仿宋" w:eastAsia="仿宋" w:cs="Times New Roman" w:hAnsi="仿宋"/>
          <w:snapToGrid/>
          <w:kern w:val="2"/>
        </w:rPr>
        <w:t xml:space="preserve"> Lis </w:t>
      </w:r>
      <w:r>
        <w:rPr>
          <w:rFonts w:ascii="仿宋" w:eastAsia="仿宋" w:cs="Times New Roman" w:hAnsi="仿宋" w:hint="eastAsia"/>
          <w:snapToGrid/>
          <w:kern w:val="2"/>
        </w:rPr>
        <w:t>系统连接（</w:t>
      </w:r>
      <w:r>
        <w:rPr>
          <w:rFonts w:ascii="仿宋" w:eastAsia="仿宋" w:cs="Times New Roman" w:hAnsi="仿宋"/>
          <w:snapToGrid/>
          <w:kern w:val="2"/>
        </w:rPr>
        <w:t xml:space="preserve">Lis </w:t>
      </w:r>
      <w:r>
        <w:rPr>
          <w:rFonts w:ascii="仿宋" w:eastAsia="仿宋" w:cs="Times New Roman" w:hAnsi="仿宋" w:hint="eastAsia"/>
          <w:snapToGrid/>
          <w:kern w:val="2"/>
        </w:rPr>
        <w:t>软件选配）</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3.16</w:t>
      </w:r>
      <w:r>
        <w:rPr>
          <w:rFonts w:ascii="仿宋" w:eastAsia="仿宋" w:cs="Times New Roman" w:hAnsi="仿宋" w:hint="eastAsia"/>
          <w:snapToGrid/>
          <w:kern w:val="2"/>
        </w:rPr>
        <w:t>、电源：可在</w:t>
      </w:r>
      <w:r>
        <w:rPr>
          <w:rFonts w:ascii="仿宋" w:eastAsia="仿宋" w:cs="Times New Roman" w:hAnsi="仿宋"/>
          <w:snapToGrid/>
          <w:kern w:val="2"/>
        </w:rPr>
        <w:t xml:space="preserve"> 110V—240V </w:t>
      </w:r>
      <w:r>
        <w:rPr>
          <w:rFonts w:ascii="仿宋" w:eastAsia="仿宋" w:cs="Times New Roman" w:hAnsi="仿宋" w:hint="eastAsia"/>
          <w:snapToGrid/>
          <w:kern w:val="2"/>
        </w:rPr>
        <w:t>下工作</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hint="eastAsia"/>
          <w:snapToGrid/>
          <w:kern w:val="2"/>
        </w:rPr>
        <w:t>★</w:t>
      </w:r>
      <w:r>
        <w:rPr>
          <w:rFonts w:ascii="仿宋" w:eastAsia="仿宋" w:cs="Times New Roman" w:hAnsi="仿宋"/>
          <w:snapToGrid/>
          <w:kern w:val="2"/>
        </w:rPr>
        <w:t xml:space="preserve">4. </w:t>
      </w:r>
      <w:r>
        <w:rPr>
          <w:rFonts w:ascii="仿宋" w:eastAsia="仿宋" w:cs="Times New Roman" w:hAnsi="仿宋" w:hint="eastAsia"/>
          <w:snapToGrid/>
          <w:kern w:val="2"/>
        </w:rPr>
        <w:t>主要配置：</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4.1</w:t>
      </w:r>
      <w:r>
        <w:rPr>
          <w:rFonts w:ascii="仿宋" w:eastAsia="仿宋" w:cs="Times New Roman" w:hAnsi="仿宋" w:hint="eastAsia"/>
          <w:snapToGrid/>
          <w:kern w:val="2"/>
        </w:rPr>
        <w:t>、主机</w:t>
      </w:r>
      <w:r>
        <w:rPr>
          <w:rFonts w:ascii="仿宋" w:eastAsia="仿宋" w:cs="Times New Roman" w:hAnsi="仿宋"/>
          <w:snapToGrid/>
          <w:kern w:val="2"/>
        </w:rPr>
        <w:t xml:space="preserve">1 </w:t>
      </w:r>
      <w:r>
        <w:rPr>
          <w:rFonts w:ascii="仿宋" w:eastAsia="仿宋" w:cs="Times New Roman" w:hAnsi="仿宋" w:hint="eastAsia"/>
          <w:snapToGrid/>
          <w:kern w:val="2"/>
        </w:rPr>
        <w:t>台</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4.2</w:t>
      </w:r>
      <w:r>
        <w:rPr>
          <w:rFonts w:ascii="仿宋" w:eastAsia="仿宋" w:cs="Times New Roman" w:hAnsi="仿宋" w:hint="eastAsia"/>
          <w:snapToGrid/>
          <w:kern w:val="2"/>
        </w:rPr>
        <w:t>、电源线</w:t>
      </w:r>
      <w:r>
        <w:rPr>
          <w:rFonts w:ascii="仿宋" w:eastAsia="仿宋" w:cs="Times New Roman" w:hAnsi="仿宋"/>
          <w:snapToGrid/>
          <w:kern w:val="2"/>
        </w:rPr>
        <w:t xml:space="preserve"> 1 </w:t>
      </w:r>
      <w:r>
        <w:rPr>
          <w:rFonts w:ascii="仿宋" w:eastAsia="仿宋" w:cs="Times New Roman" w:hAnsi="仿宋" w:hint="eastAsia"/>
          <w:snapToGrid/>
          <w:kern w:val="2"/>
        </w:rPr>
        <w:t>条，保险管</w:t>
      </w:r>
      <w:r>
        <w:rPr>
          <w:rFonts w:ascii="仿宋" w:eastAsia="仿宋" w:cs="Times New Roman" w:hAnsi="仿宋"/>
          <w:snapToGrid/>
          <w:kern w:val="2"/>
        </w:rPr>
        <w:t xml:space="preserve"> 2 </w:t>
      </w:r>
      <w:r>
        <w:rPr>
          <w:rFonts w:ascii="仿宋" w:eastAsia="仿宋" w:cs="Times New Roman" w:hAnsi="仿宋" w:hint="eastAsia"/>
          <w:snapToGrid/>
          <w:kern w:val="2"/>
        </w:rPr>
        <w:t>个，打印纸</w:t>
      </w:r>
      <w:r>
        <w:rPr>
          <w:rFonts w:ascii="仿宋" w:eastAsia="仿宋" w:cs="Times New Roman" w:hAnsi="仿宋"/>
          <w:snapToGrid/>
          <w:kern w:val="2"/>
        </w:rPr>
        <w:t xml:space="preserve"> 1 </w:t>
      </w:r>
      <w:r>
        <w:rPr>
          <w:rFonts w:ascii="仿宋" w:eastAsia="仿宋" w:cs="Times New Roman" w:hAnsi="仿宋" w:hint="eastAsia"/>
          <w:snapToGrid/>
          <w:kern w:val="2"/>
        </w:rPr>
        <w:t>卷</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4.3</w:t>
      </w:r>
      <w:r>
        <w:rPr>
          <w:rFonts w:ascii="仿宋" w:eastAsia="仿宋" w:cs="Times New Roman" w:hAnsi="仿宋" w:hint="eastAsia"/>
          <w:snapToGrid/>
          <w:kern w:val="2"/>
        </w:rPr>
        <w:t>、使用说明书及相关技术资料一套</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5</w:t>
      </w:r>
      <w:r>
        <w:rPr>
          <w:rFonts w:ascii="仿宋" w:eastAsia="仿宋" w:cs="Times New Roman" w:hAnsi="仿宋" w:hint="eastAsia"/>
          <w:snapToGrid/>
          <w:kern w:val="2"/>
        </w:rPr>
        <w:t>、质保期：</w:t>
      </w:r>
      <w:r>
        <w:rPr>
          <w:rFonts w:ascii="仿宋" w:eastAsia="仿宋" w:cs="Times New Roman" w:hAnsi="仿宋"/>
          <w:snapToGrid/>
          <w:kern w:val="2"/>
        </w:rPr>
        <w:t>1</w:t>
      </w:r>
      <w:r>
        <w:rPr>
          <w:rFonts w:ascii="仿宋" w:eastAsia="仿宋" w:cs="Times New Roman" w:hAnsi="仿宋" w:hint="eastAsia"/>
          <w:snapToGrid/>
          <w:kern w:val="2"/>
        </w:rPr>
        <w:t>年</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6</w:t>
      </w:r>
      <w:r>
        <w:rPr>
          <w:rFonts w:ascii="仿宋" w:eastAsia="仿宋" w:cs="Times New Roman" w:hAnsi="仿宋" w:hint="eastAsia"/>
          <w:snapToGrid/>
          <w:kern w:val="2"/>
        </w:rPr>
        <w:t>、售后服务要求：</w:t>
      </w:r>
      <w:r>
        <w:rPr>
          <w:rFonts w:ascii="仿宋" w:eastAsia="仿宋" w:cs="Times New Roman" w:hAnsi="仿宋"/>
          <w:snapToGrid/>
          <w:kern w:val="2"/>
        </w:rPr>
        <w:t xml:space="preserve"> </w:t>
      </w:r>
    </w:p>
    <w:p>
      <w:pPr>
        <w:kinsoku/>
        <w:autoSpaceDE w:val="0"/>
        <w:autoSpaceDN w:val="0"/>
        <w:spacing w:line="360" w:lineRule="auto"/>
        <w:ind w:left="6" w:right="62" w:firstLine="425"/>
        <w:rPr>
          <w:rFonts w:ascii="仿宋" w:eastAsia="仿宋" w:cs="Times New Roman" w:hAnsi="仿宋" w:hint="eastAsia"/>
          <w:snapToGrid/>
          <w:kern w:val="2"/>
        </w:rPr>
      </w:pPr>
      <w:r>
        <w:rPr>
          <w:rFonts w:ascii="仿宋" w:eastAsia="仿宋" w:cs="Times New Roman" w:hAnsi="仿宋"/>
          <w:snapToGrid/>
          <w:kern w:val="2"/>
        </w:rPr>
        <w:t>6.1</w:t>
      </w:r>
      <w:r>
        <w:rPr>
          <w:rFonts w:ascii="仿宋" w:eastAsia="仿宋" w:cs="Times New Roman" w:hAnsi="仿宋" w:hint="eastAsia"/>
          <w:snapToGrid/>
          <w:kern w:val="2"/>
        </w:rPr>
        <w:t>、货到后，中标供应商直接与我单位在用</w:t>
      </w:r>
      <w:r>
        <w:rPr>
          <w:rFonts w:ascii="仿宋" w:eastAsia="仿宋" w:cs="Times New Roman" w:hAnsi="仿宋"/>
          <w:snapToGrid/>
          <w:kern w:val="2"/>
        </w:rPr>
        <w:t>LIS</w:t>
      </w:r>
      <w:r>
        <w:rPr>
          <w:rFonts w:ascii="仿宋" w:eastAsia="仿宋" w:cs="Times New Roman" w:hAnsi="仿宋" w:hint="eastAsia"/>
          <w:snapToGrid/>
          <w:kern w:val="2"/>
        </w:rPr>
        <w:t>系统提供商联系，负责派技术人员到现场进行安装、调试，直至验收合格，需调试设备实现单向传输功能，保障设备正常进行数据传输至</w:t>
      </w:r>
      <w:r>
        <w:rPr>
          <w:rFonts w:ascii="仿宋" w:eastAsia="仿宋" w:cs="Times New Roman" w:hAnsi="仿宋"/>
          <w:snapToGrid/>
          <w:kern w:val="2"/>
        </w:rPr>
        <w:t>LIS</w:t>
      </w:r>
      <w:r>
        <w:rPr>
          <w:rFonts w:ascii="仿宋" w:eastAsia="仿宋" w:cs="Times New Roman" w:hAnsi="仿宋" w:hint="eastAsia"/>
          <w:snapToGrid/>
          <w:kern w:val="2"/>
        </w:rPr>
        <w:t>系统。</w:t>
      </w:r>
    </w:p>
    <w:p>
      <w:pPr>
        <w:widowControl w:val="0"/>
        <w:kinsoku/>
        <w:autoSpaceDE/>
        <w:autoSpaceDN/>
        <w:spacing w:line="360" w:lineRule="auto"/>
        <w:ind w:firstLineChars="200" w:firstLine="440"/>
        <w:jc w:val="center"/>
        <w:textAlignment w:val="auto"/>
        <w:rPr>
          <w:rFonts w:ascii="黑体" w:eastAsia="黑体" w:cs="Times New Roman" w:hAnsi="黑体" w:hint="eastAsia"/>
          <w:b/>
          <w:bCs/>
          <w:snapToGrid/>
          <w:kern w:val="2"/>
          <w:sz w:val="22"/>
          <w:szCs w:val="22"/>
        </w:rPr>
      </w:pPr>
      <w:r>
        <w:rPr>
          <w:rFonts w:ascii="黑体" w:eastAsia="黑体" w:cs="Times New Roman" w:hAnsi="黑体" w:hint="eastAsia"/>
          <w:b/>
          <w:bCs/>
          <w:snapToGrid/>
          <w:kern w:val="2"/>
          <w:sz w:val="22"/>
          <w:szCs w:val="22"/>
        </w:rPr>
        <w:t>B分标</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一、设备名称：恒温水浴摇床</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1.8</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2</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主要用途：用于兽药残留检测样品前处理</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w:t>
      </w:r>
      <w:r>
        <w:rPr>
          <w:rFonts w:ascii="仿宋_GB2312" w:eastAsia="仿宋_GB2312" w:cs="宋体" w:hAnsi="仿宋_GB2312" w:hint="eastAsia"/>
        </w:rPr>
        <w:t>、具备不锈钢内胆、摇板、弹簧、烧瓶夹，机身配备排水阀。</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3.2</w:t>
      </w:r>
      <w:r>
        <w:rPr>
          <w:rFonts w:ascii="仿宋_GB2312" w:eastAsia="仿宋_GB2312" w:cs="宋体" w:hAnsi="仿宋_GB2312" w:hint="eastAsia"/>
        </w:rPr>
        <w:t>、无刷电机，电机绕组导体必须采用纯铜材质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、振荡频率：</w:t>
      </w:r>
      <w:r>
        <w:rPr>
          <w:rFonts w:ascii="仿宋_GB2312" w:eastAsia="仿宋_GB2312" w:cs="宋体" w:hAnsi="仿宋_GB2312"/>
        </w:rPr>
        <w:t>20</w:t>
      </w:r>
      <w:r>
        <w:rPr>
          <w:rFonts w:ascii="仿宋_GB2312" w:eastAsia="仿宋_GB2312" w:cs="宋体" w:hAnsi="仿宋_GB2312" w:hint="eastAsia"/>
        </w:rPr>
        <w:t>～</w:t>
      </w:r>
      <w:r>
        <w:rPr>
          <w:rFonts w:ascii="仿宋_GB2312" w:eastAsia="仿宋_GB2312" w:cs="宋体" w:hAnsi="仿宋_GB2312"/>
        </w:rPr>
        <w:t>200 rpm</w:t>
      </w:r>
      <w:r>
        <w:rPr>
          <w:rFonts w:ascii="仿宋_GB2312" w:eastAsia="仿宋_GB2312" w:cs="宋体" w:hAnsi="仿宋_GB2312" w:hint="eastAsia"/>
        </w:rPr>
        <w:t>，连续无级可调</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3.4</w:t>
      </w:r>
      <w:r>
        <w:rPr>
          <w:rFonts w:ascii="仿宋_GB2312" w:eastAsia="仿宋_GB2312" w:cs="宋体" w:hAnsi="仿宋_GB2312" w:hint="eastAsia"/>
        </w:rPr>
        <w:t>、摇板振幅：≥</w:t>
      </w:r>
      <w:r>
        <w:rPr>
          <w:rFonts w:ascii="仿宋_GB2312" w:eastAsia="仿宋_GB2312" w:cs="宋体" w:hAnsi="仿宋_GB2312"/>
        </w:rPr>
        <w:t>25mm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、温控范围：室温</w:t>
      </w:r>
      <w:r>
        <w:rPr>
          <w:rFonts w:ascii="仿宋_GB2312" w:eastAsia="仿宋_GB2312" w:cs="宋体" w:hAnsi="仿宋_GB2312"/>
        </w:rPr>
        <w:t>-99.9</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3.6</w:t>
      </w:r>
      <w:r>
        <w:rPr>
          <w:rFonts w:ascii="仿宋_GB2312" w:eastAsia="仿宋_GB2312" w:cs="宋体" w:hAnsi="仿宋_GB2312" w:hint="eastAsia"/>
        </w:rPr>
        <w:t>、温度调节精度：≤±</w:t>
      </w:r>
      <w:r>
        <w:rPr>
          <w:rFonts w:ascii="仿宋_GB2312" w:eastAsia="仿宋_GB2312" w:cs="宋体" w:hAnsi="仿宋_GB2312"/>
        </w:rPr>
        <w:t>0.2</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3.7</w:t>
      </w:r>
      <w:r>
        <w:rPr>
          <w:rFonts w:ascii="仿宋_GB2312" w:eastAsia="仿宋_GB2312" w:cs="宋体" w:hAnsi="仿宋_GB2312" w:hint="eastAsia"/>
        </w:rPr>
        <w:t>、温度均匀度</w:t>
      </w:r>
      <w:r>
        <w:rPr>
          <w:rFonts w:ascii="仿宋_GB2312" w:eastAsia="仿宋_GB2312" w:cs="宋体" w:hAnsi="仿宋_GB2312"/>
        </w:rPr>
        <w:t xml:space="preserve"> / </w:t>
      </w:r>
      <w:r>
        <w:rPr>
          <w:rFonts w:ascii="仿宋_GB2312" w:eastAsia="仿宋_GB2312" w:cs="宋体" w:hAnsi="仿宋_GB2312" w:hint="eastAsia"/>
        </w:rPr>
        <w:t>波动度：≤±</w:t>
      </w:r>
      <w:r>
        <w:rPr>
          <w:rFonts w:ascii="仿宋_GB2312" w:eastAsia="仿宋_GB2312" w:cs="宋体" w:hAnsi="仿宋_GB2312"/>
        </w:rPr>
        <w:t>0.3</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、内部尺寸：≥</w:t>
      </w:r>
      <w:r>
        <w:rPr>
          <w:rFonts w:ascii="仿宋_GB2312" w:eastAsia="仿宋_GB2312" w:cs="宋体" w:hAnsi="仿宋_GB2312"/>
        </w:rPr>
        <w:t>400mm×300mm ×200mm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3.9</w:t>
      </w:r>
      <w:r>
        <w:rPr>
          <w:rFonts w:ascii="仿宋_GB2312" w:eastAsia="仿宋_GB2312" w:cs="宋体" w:hAnsi="仿宋_GB2312" w:hint="eastAsia"/>
        </w:rPr>
        <w:t>、外形尺寸：≤</w:t>
      </w:r>
      <w:r>
        <w:rPr>
          <w:rFonts w:ascii="仿宋_GB2312" w:eastAsia="仿宋_GB2312" w:cs="宋体" w:hAnsi="仿宋_GB2312"/>
        </w:rPr>
        <w:t>880mm×600mm×550mm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3.10</w:t>
      </w:r>
      <w:r>
        <w:rPr>
          <w:rFonts w:ascii="仿宋_GB2312" w:eastAsia="仿宋_GB2312" w:cs="宋体" w:hAnsi="仿宋_GB2312" w:hint="eastAsia"/>
        </w:rPr>
        <w:t>、设备重量：≤</w:t>
      </w:r>
      <w:r>
        <w:rPr>
          <w:rFonts w:ascii="仿宋_GB2312" w:eastAsia="仿宋_GB2312" w:cs="宋体" w:hAnsi="仿宋_GB2312"/>
        </w:rPr>
        <w:t>85kg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 xml:space="preserve">4. </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、主机</w:t>
      </w:r>
      <w:r>
        <w:rPr>
          <w:rFonts w:ascii="仿宋_GB2312" w:eastAsia="仿宋_GB2312" w:cs="宋体" w:hAnsi="仿宋_GB2312"/>
        </w:rPr>
        <w:t xml:space="preserve"> 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、电源线</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、通用烧瓶夹座</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4.4</w:t>
      </w:r>
      <w:r>
        <w:rPr>
          <w:rFonts w:ascii="仿宋_GB2312" w:eastAsia="仿宋_GB2312" w:cs="宋体" w:hAnsi="仿宋_GB2312" w:hint="eastAsia"/>
        </w:rPr>
        <w:t>、适配排废液软管</w:t>
      </w:r>
      <w:r>
        <w:rPr>
          <w:rFonts w:ascii="仿宋_GB2312" w:eastAsia="仿宋_GB2312" w:cs="宋体" w:hAnsi="仿宋_GB2312"/>
        </w:rPr>
        <w:t>1</w:t>
      </w:r>
      <w:r>
        <w:rPr>
          <w:rFonts w:ascii="仿宋_GB2312" w:eastAsia="仿宋_GB2312" w:cs="宋体" w:hAnsi="仿宋_GB2312" w:hint="eastAsia"/>
        </w:rPr>
        <w:t>根</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二、设备名称：多管漩涡混合仪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1.0</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3</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主要用途：主要用于样品提取等前处理</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w:t>
      </w:r>
      <w:r>
        <w:rPr>
          <w:rFonts w:ascii="仿宋_GB2312" w:eastAsia="仿宋_GB2312" w:cs="宋体" w:hAnsi="仿宋_GB2312" w:hint="eastAsia"/>
        </w:rPr>
        <w:t>、转速范围：</w:t>
      </w:r>
      <w:r>
        <w:rPr>
          <w:rFonts w:ascii="仿宋_GB2312" w:eastAsia="仿宋_GB2312" w:cs="宋体" w:hAnsi="仿宋_GB2312"/>
        </w:rPr>
        <w:t>500 - 2500rpm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3.2</w:t>
      </w:r>
      <w:r>
        <w:rPr>
          <w:rFonts w:ascii="仿宋_GB2312" w:eastAsia="仿宋_GB2312" w:cs="宋体" w:hAnsi="仿宋_GB2312" w:hint="eastAsia"/>
        </w:rPr>
        <w:t>、调速精度：≤±</w:t>
      </w:r>
      <w:r>
        <w:rPr>
          <w:rFonts w:ascii="仿宋_GB2312" w:eastAsia="仿宋_GB2312" w:cs="宋体" w:hAnsi="仿宋_GB2312"/>
        </w:rPr>
        <w:t>2rpm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、振幅：≥</w:t>
      </w:r>
      <w:r>
        <w:rPr>
          <w:rFonts w:ascii="仿宋_GB2312" w:eastAsia="仿宋_GB2312" w:cs="宋体" w:hAnsi="仿宋_GB2312"/>
        </w:rPr>
        <w:t>3.6mm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3.4</w:t>
      </w:r>
      <w:r>
        <w:rPr>
          <w:rFonts w:ascii="仿宋_GB2312" w:eastAsia="仿宋_GB2312" w:cs="宋体" w:hAnsi="仿宋_GB2312" w:hint="eastAsia"/>
        </w:rPr>
        <w:t>、定时范围：</w:t>
      </w:r>
      <w:r>
        <w:rPr>
          <w:rFonts w:ascii="仿宋_GB2312" w:eastAsia="仿宋_GB2312" w:cs="宋体" w:hAnsi="仿宋_GB2312"/>
        </w:rPr>
        <w:t>1min -99h59min</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3.5</w:t>
      </w:r>
      <w:r>
        <w:rPr>
          <w:rFonts w:ascii="仿宋_GB2312" w:eastAsia="仿宋_GB2312" w:cs="宋体" w:hAnsi="仿宋_GB2312" w:hint="eastAsia"/>
        </w:rPr>
        <w:t>、间歇运行定时范围：</w:t>
      </w:r>
      <w:r>
        <w:rPr>
          <w:rFonts w:ascii="仿宋_GB2312" w:eastAsia="仿宋_GB2312" w:cs="宋体" w:hAnsi="仿宋_GB2312"/>
        </w:rPr>
        <w:t>1- 999S</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3.6</w:t>
      </w:r>
      <w:r>
        <w:rPr>
          <w:rFonts w:ascii="仿宋_GB2312" w:eastAsia="仿宋_GB2312" w:cs="宋体" w:hAnsi="仿宋_GB2312" w:hint="eastAsia"/>
        </w:rPr>
        <w:t>、最大载重：≥</w:t>
      </w:r>
      <w:r>
        <w:rPr>
          <w:rFonts w:ascii="仿宋_GB2312" w:eastAsia="仿宋_GB2312" w:cs="宋体" w:hAnsi="仿宋_GB2312"/>
        </w:rPr>
        <w:t>4.5kg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3.7</w:t>
      </w:r>
      <w:r>
        <w:rPr>
          <w:rFonts w:ascii="仿宋_GB2312" w:eastAsia="仿宋_GB2312" w:cs="宋体" w:hAnsi="仿宋_GB2312" w:hint="eastAsia"/>
        </w:rPr>
        <w:t>、容量：</w:t>
      </w:r>
      <w:r>
        <w:rPr>
          <w:rFonts w:ascii="仿宋_GB2312" w:eastAsia="仿宋_GB2312" w:cs="宋体" w:hAnsi="仿宋_GB2312"/>
        </w:rPr>
        <w:t>5ml/15ml×54</w:t>
      </w:r>
      <w:r>
        <w:rPr>
          <w:rFonts w:ascii="仿宋_GB2312" w:eastAsia="仿宋_GB2312" w:cs="宋体" w:hAnsi="仿宋_GB2312" w:hint="eastAsia"/>
        </w:rPr>
        <w:t>（Φ</w:t>
      </w:r>
      <w:r>
        <w:rPr>
          <w:rFonts w:ascii="仿宋_GB2312" w:eastAsia="仿宋_GB2312" w:cs="宋体" w:hAnsi="仿宋_GB2312"/>
        </w:rPr>
        <w:t>15mm</w:t>
      </w:r>
      <w:r>
        <w:rPr>
          <w:rFonts w:ascii="仿宋_GB2312" w:eastAsia="仿宋_GB2312" w:cs="宋体" w:hAnsi="仿宋_GB2312" w:hint="eastAsia"/>
        </w:rPr>
        <w:t>孔），</w:t>
      </w:r>
      <w:r>
        <w:rPr>
          <w:rFonts w:ascii="仿宋_GB2312" w:eastAsia="仿宋_GB2312" w:cs="宋体" w:hAnsi="仿宋_GB2312"/>
        </w:rPr>
        <w:t>50ml×20</w:t>
      </w:r>
      <w:r>
        <w:rPr>
          <w:rFonts w:ascii="仿宋_GB2312" w:eastAsia="仿宋_GB2312" w:cs="宋体" w:hAnsi="仿宋_GB2312" w:hint="eastAsia"/>
        </w:rPr>
        <w:t>（Φ</w:t>
      </w:r>
      <w:r>
        <w:rPr>
          <w:rFonts w:ascii="仿宋_GB2312" w:eastAsia="仿宋_GB2312" w:cs="宋体" w:hAnsi="仿宋_GB2312"/>
        </w:rPr>
        <w:t>27mm</w:t>
      </w:r>
      <w:r>
        <w:rPr>
          <w:rFonts w:ascii="仿宋_GB2312" w:eastAsia="仿宋_GB2312" w:cs="宋体" w:hAnsi="仿宋_GB2312" w:hint="eastAsia"/>
        </w:rPr>
        <w:t>孔）</w:t>
      </w:r>
      <w:r>
        <w:rPr>
          <w:rFonts w:ascii="仿宋_GB2312" w:eastAsia="仿宋_GB2312" w:cs="宋体" w:hAnsi="仿宋_GB2312"/>
        </w:rPr>
        <w:t xml:space="preserve"> </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、净重：≤</w:t>
      </w:r>
      <w:r>
        <w:rPr>
          <w:rFonts w:ascii="仿宋_GB2312" w:eastAsia="仿宋_GB2312" w:cs="宋体" w:hAnsi="仿宋_GB2312"/>
        </w:rPr>
        <w:t>25kg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3.9</w:t>
      </w:r>
      <w:r>
        <w:rPr>
          <w:rFonts w:ascii="仿宋_GB2312" w:eastAsia="仿宋_GB2312" w:cs="宋体" w:hAnsi="仿宋_GB2312" w:hint="eastAsia"/>
        </w:rPr>
        <w:t>、</w:t>
      </w:r>
      <w:r>
        <w:rPr>
          <w:rFonts w:ascii="仿宋_GB2312" w:eastAsia="仿宋_GB2312" w:cs="宋体" w:hAnsi="仿宋_GB2312"/>
        </w:rPr>
        <w:t>LCD /LED</w:t>
      </w:r>
      <w:r>
        <w:rPr>
          <w:rFonts w:ascii="仿宋_GB2312" w:eastAsia="仿宋_GB2312" w:cs="宋体" w:hAnsi="仿宋_GB2312" w:hint="eastAsia"/>
        </w:rPr>
        <w:t>显示屏</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4</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、主机</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、电源线</w:t>
      </w:r>
      <w:r>
        <w:rPr>
          <w:rFonts w:ascii="仿宋_GB2312" w:eastAsia="仿宋_GB2312" w:cs="宋体" w:hAnsi="仿宋_GB2312"/>
        </w:rPr>
        <w:t>1</w:t>
      </w:r>
      <w:r>
        <w:rPr>
          <w:rFonts w:ascii="仿宋_GB2312" w:eastAsia="仿宋_GB2312" w:cs="宋体" w:hAnsi="仿宋_GB2312" w:hint="eastAsia"/>
        </w:rPr>
        <w:t>件</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、适配</w:t>
      </w:r>
      <w:r>
        <w:rPr>
          <w:rFonts w:ascii="仿宋_GB2312" w:eastAsia="仿宋_GB2312" w:cs="宋体" w:hAnsi="仿宋_GB2312"/>
        </w:rPr>
        <w:t>5ml/15ml</w:t>
      </w:r>
      <w:r>
        <w:rPr>
          <w:rFonts w:ascii="仿宋_GB2312" w:eastAsia="仿宋_GB2312" w:cs="宋体" w:hAnsi="仿宋_GB2312" w:hint="eastAsia"/>
        </w:rPr>
        <w:t>夹具</w:t>
      </w:r>
      <w:r>
        <w:rPr>
          <w:rFonts w:ascii="仿宋_GB2312" w:eastAsia="仿宋_GB2312" w:cs="宋体" w:hAnsi="仿宋_GB2312"/>
        </w:rPr>
        <w:t>1</w:t>
      </w:r>
      <w:r>
        <w:rPr>
          <w:rFonts w:ascii="仿宋_GB2312" w:eastAsia="仿宋_GB2312" w:cs="宋体" w:hAnsi="仿宋_GB2312" w:hint="eastAsia"/>
        </w:rPr>
        <w:t>个、</w:t>
      </w:r>
      <w:r>
        <w:rPr>
          <w:rFonts w:ascii="仿宋_GB2312" w:eastAsia="仿宋_GB2312" w:cs="宋体" w:hAnsi="仿宋_GB2312"/>
        </w:rPr>
        <w:t>50ml</w:t>
      </w:r>
      <w:r>
        <w:rPr>
          <w:rFonts w:ascii="仿宋_GB2312" w:eastAsia="仿宋_GB2312" w:cs="宋体" w:hAnsi="仿宋_GB2312" w:hint="eastAsia"/>
        </w:rPr>
        <w:t>夹具</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三、设备名称：旋转蒸发仪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1.85</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2</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主要用途：用于样品浓缩前处理</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电机：直流无刷电机，电机绕组导体必须采用纯铜材质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3.2</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整机额定功率：≤</w:t>
      </w:r>
      <w:r>
        <w:rPr>
          <w:rFonts w:ascii="仿宋_GB2312" w:eastAsia="仿宋_GB2312" w:cs="宋体" w:hAnsi="仿宋_GB2312"/>
        </w:rPr>
        <w:t>1400W</w:t>
      </w:r>
      <w:r>
        <w:rPr>
          <w:rFonts w:ascii="仿宋_GB2312" w:eastAsia="仿宋_GB2312" w:cs="宋体" w:hAnsi="仿宋_GB2312" w:hint="eastAsia"/>
        </w:rPr>
        <w:t>，加热额定功率：≤</w:t>
      </w:r>
      <w:r>
        <w:rPr>
          <w:rFonts w:ascii="仿宋_GB2312" w:eastAsia="仿宋_GB2312" w:cs="宋体" w:hAnsi="仿宋_GB2312"/>
        </w:rPr>
        <w:t>1300W</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转速范围：</w:t>
      </w:r>
      <w:r>
        <w:rPr>
          <w:rFonts w:ascii="仿宋_GB2312" w:eastAsia="仿宋_GB2312" w:cs="宋体" w:hAnsi="仿宋_GB2312"/>
        </w:rPr>
        <w:t>20-180rpm</w:t>
      </w:r>
      <w:r>
        <w:rPr>
          <w:rFonts w:ascii="仿宋_GB2312" w:eastAsia="仿宋_GB2312" w:cs="宋体" w:hAnsi="仿宋_GB2312" w:hint="eastAsia"/>
        </w:rPr>
        <w:t>，电子无级调速</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3.4</w:t>
      </w:r>
      <w:r>
        <w:rPr>
          <w:rFonts w:ascii="仿宋_GB2312" w:eastAsia="仿宋_GB2312" w:cs="宋体" w:hAnsi="仿宋_GB2312" w:hint="eastAsia"/>
        </w:rPr>
        <w:t>、浴槽控温范围：常温</w:t>
      </w:r>
      <w:r>
        <w:rPr>
          <w:rFonts w:ascii="仿宋_GB2312" w:eastAsia="仿宋_GB2312" w:cs="宋体" w:hAnsi="仿宋_GB2312"/>
        </w:rPr>
        <w:t>-95</w:t>
      </w:r>
      <w:r>
        <w:rPr>
          <w:rFonts w:ascii="仿宋_GB2312" w:eastAsia="仿宋_GB2312" w:cs="宋体" w:hAnsi="仿宋_GB2312" w:hint="eastAsia"/>
        </w:rPr>
        <w:t>℃，调节精度：水浴≤±</w:t>
      </w:r>
      <w:r>
        <w:rPr>
          <w:rFonts w:ascii="仿宋_GB2312" w:eastAsia="仿宋_GB2312" w:cs="宋体" w:hAnsi="仿宋_GB2312"/>
        </w:rPr>
        <w:t>1.5</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、最大蒸发能力（水）：≤</w:t>
      </w:r>
      <w:r>
        <w:rPr>
          <w:rFonts w:ascii="仿宋_GB2312" w:eastAsia="仿宋_GB2312" w:cs="宋体" w:hAnsi="仿宋_GB2312"/>
        </w:rPr>
        <w:t>1L/h</w:t>
      </w:r>
      <w:r>
        <w:rPr>
          <w:rFonts w:ascii="仿宋_GB2312" w:eastAsia="仿宋_GB2312" w:cs="宋体" w:hAnsi="仿宋_GB2312" w:hint="eastAsia"/>
        </w:rPr>
        <w:t>，系统密封泄漏量≤</w:t>
      </w:r>
      <w:r>
        <w:rPr>
          <w:rFonts w:ascii="仿宋_GB2312" w:eastAsia="仿宋_GB2312" w:cs="宋体" w:hAnsi="仿宋_GB2312"/>
        </w:rPr>
        <w:t>0.5kPa/min</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3.6</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旋转瓶倾斜角度：</w:t>
      </w:r>
      <w:r>
        <w:rPr>
          <w:rFonts w:ascii="仿宋_GB2312" w:eastAsia="仿宋_GB2312" w:cs="宋体" w:hAnsi="仿宋_GB2312"/>
        </w:rPr>
        <w:t>15°-45°</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3.7</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配套循环冷却器使用温度范围：</w:t>
      </w:r>
      <w:r>
        <w:rPr>
          <w:rFonts w:ascii="仿宋_GB2312" w:eastAsia="仿宋_GB2312" w:cs="宋体" w:hAnsi="仿宋_GB2312"/>
        </w:rPr>
        <w:t>-10</w:t>
      </w:r>
      <w:r>
        <w:rPr>
          <w:rFonts w:ascii="仿宋_GB2312" w:eastAsia="仿宋_GB2312" w:cs="宋体" w:hAnsi="仿宋_GB2312" w:hint="eastAsia"/>
        </w:rPr>
        <w:t>℃至</w:t>
      </w:r>
      <w:r>
        <w:rPr>
          <w:rFonts w:ascii="仿宋_GB2312" w:eastAsia="仿宋_GB2312" w:cs="宋体" w:hAnsi="仿宋_GB2312"/>
        </w:rPr>
        <w:t>25</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3.8</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配套真空泵流量</w:t>
      </w:r>
      <w:r>
        <w:rPr>
          <w:rFonts w:ascii="仿宋_GB2312" w:eastAsia="仿宋_GB2312" w:cs="宋体" w:hAnsi="仿宋_GB2312"/>
        </w:rPr>
        <w:t xml:space="preserve"> </w:t>
      </w:r>
      <w:r>
        <w:rPr>
          <w:rFonts w:ascii="仿宋_GB2312" w:eastAsia="仿宋_GB2312" w:cs="宋体" w:hAnsi="仿宋_GB2312" w:hint="eastAsia"/>
        </w:rPr>
        <w:t>≥</w:t>
      </w:r>
      <w:r>
        <w:rPr>
          <w:rFonts w:ascii="仿宋_GB2312" w:eastAsia="仿宋_GB2312" w:cs="宋体" w:hAnsi="仿宋_GB2312"/>
        </w:rPr>
        <w:t>75L/min</w:t>
      </w:r>
      <w:r>
        <w:rPr>
          <w:rFonts w:ascii="仿宋_GB2312" w:eastAsia="仿宋_GB2312" w:cs="宋体" w:hAnsi="仿宋_GB2312" w:hint="eastAsia"/>
        </w:rPr>
        <w:t>，最大真空度≥</w:t>
      </w:r>
      <w:r>
        <w:rPr>
          <w:rFonts w:ascii="仿宋_GB2312" w:eastAsia="仿宋_GB2312" w:cs="宋体" w:hAnsi="仿宋_GB2312"/>
        </w:rPr>
        <w:t xml:space="preserve"> 0.095MPa</w:t>
      </w:r>
      <w:r>
        <w:rPr>
          <w:rFonts w:ascii="仿宋_GB2312" w:eastAsia="仿宋_GB2312" w:cs="宋体" w:hAnsi="仿宋_GB2312" w:hint="eastAsia"/>
        </w:rPr>
        <w:t>；功率≥</w:t>
      </w:r>
      <w:r>
        <w:rPr>
          <w:rFonts w:ascii="仿宋_GB2312" w:eastAsia="仿宋_GB2312" w:cs="宋体" w:hAnsi="仿宋_GB2312"/>
        </w:rPr>
        <w:t>150W</w:t>
      </w:r>
      <w:r>
        <w:rPr>
          <w:rFonts w:ascii="仿宋_GB2312" w:eastAsia="仿宋_GB2312" w:cs="宋体" w:hAnsi="仿宋_GB2312" w:hint="eastAsia"/>
        </w:rPr>
        <w:t>；单头抽气量≥</w:t>
      </w:r>
      <w:r>
        <w:rPr>
          <w:rFonts w:ascii="仿宋_GB2312" w:eastAsia="仿宋_GB2312" w:cs="宋体" w:hAnsi="仿宋_GB2312"/>
        </w:rPr>
        <w:t>8L/min</w:t>
      </w:r>
      <w:r>
        <w:rPr>
          <w:rFonts w:ascii="仿宋_GB2312" w:eastAsia="仿宋_GB2312" w:cs="宋体" w:hAnsi="仿宋_GB2312" w:hint="eastAsia"/>
        </w:rPr>
        <w:t>；抽气头数≥</w:t>
      </w:r>
      <w:r>
        <w:rPr>
          <w:rFonts w:ascii="仿宋_GB2312" w:eastAsia="仿宋_GB2312" w:cs="宋体" w:hAnsi="仿宋_GB2312"/>
        </w:rPr>
        <w:t>2</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3.9</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玻璃组件为</w:t>
      </w:r>
      <w:r>
        <w:rPr>
          <w:rFonts w:ascii="仿宋_GB2312" w:eastAsia="仿宋_GB2312" w:cs="宋体" w:hAnsi="仿宋_GB2312"/>
        </w:rPr>
        <w:t xml:space="preserve"> 3.3 </w:t>
      </w:r>
      <w:r>
        <w:rPr>
          <w:rFonts w:ascii="仿宋_GB2312" w:eastAsia="仿宋_GB2312" w:cs="宋体" w:hAnsi="仿宋_GB2312" w:hint="eastAsia"/>
        </w:rPr>
        <w:t>硼硅玻璃，双重密封圈</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3.10</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供电电源：</w:t>
      </w:r>
      <w:r>
        <w:rPr>
          <w:rFonts w:ascii="仿宋_GB2312" w:eastAsia="仿宋_GB2312" w:cs="宋体" w:hAnsi="仿宋_GB2312"/>
        </w:rPr>
        <w:t>220</w:t>
      </w:r>
      <w:r>
        <w:rPr>
          <w:rFonts w:ascii="Cambria Math" w:eastAsia="仿宋_GB2312" w:cs="Cambria Math" w:hAnsi="Cambria Math"/>
        </w:rPr>
        <w:t>‑</w:t>
      </w:r>
      <w:r>
        <w:rPr>
          <w:rFonts w:ascii="仿宋_GB2312" w:eastAsia="仿宋_GB2312" w:cs="宋体" w:hAnsi="仿宋_GB2312"/>
        </w:rPr>
        <w:t>240V</w:t>
      </w:r>
      <w:r>
        <w:rPr>
          <w:rFonts w:ascii="仿宋_GB2312" w:eastAsia="仿宋_GB2312" w:cs="宋体" w:hAnsi="仿宋_GB2312" w:hint="eastAsia"/>
        </w:rPr>
        <w:t>，</w:t>
      </w:r>
      <w:r>
        <w:rPr>
          <w:rFonts w:ascii="仿宋_GB2312" w:eastAsia="仿宋_GB2312" w:cs="宋体" w:hAnsi="仿宋_GB2312"/>
        </w:rPr>
        <w:t>50/60Hz</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3.11</w:t>
      </w:r>
      <w:r>
        <w:rPr>
          <w:rFonts w:ascii="仿宋_GB2312" w:eastAsia="仿宋_GB2312" w:cs="宋体" w:hAnsi="仿宋_GB2312" w:hint="eastAsia"/>
        </w:rPr>
        <w:t>、</w:t>
      </w:r>
      <w:r>
        <w:rPr>
          <w:rFonts w:ascii="仿宋_GB2312" w:eastAsia="仿宋_GB2312" w:cs="宋体" w:hAnsi="仿宋_GB2312"/>
        </w:rPr>
        <w:t>LCD /LED</w:t>
      </w:r>
      <w:r>
        <w:rPr>
          <w:rFonts w:ascii="仿宋_GB2312" w:eastAsia="仿宋_GB2312" w:cs="宋体" w:hAnsi="仿宋_GB2312" w:hint="eastAsia"/>
        </w:rPr>
        <w:t>显示屏</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4</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、主机</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、水浴锅</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、冷却循环器</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4.4</w:t>
      </w:r>
      <w:r>
        <w:rPr>
          <w:rFonts w:ascii="仿宋_GB2312" w:eastAsia="仿宋_GB2312" w:cs="宋体" w:hAnsi="仿宋_GB2312" w:hint="eastAsia"/>
        </w:rPr>
        <w:t>、真空泵</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4.5</w:t>
      </w:r>
      <w:r>
        <w:rPr>
          <w:rFonts w:ascii="仿宋_GB2312" w:eastAsia="仿宋_GB2312" w:cs="宋体" w:hAnsi="仿宋_GB2312" w:hint="eastAsia"/>
        </w:rPr>
        <w:t>、适配冷凝器</w:t>
      </w:r>
      <w:r>
        <w:rPr>
          <w:rFonts w:ascii="仿宋_GB2312" w:eastAsia="仿宋_GB2312" w:cs="宋体" w:hAnsi="仿宋_GB2312"/>
        </w:rPr>
        <w:t>1</w:t>
      </w:r>
      <w:r>
        <w:rPr>
          <w:rFonts w:ascii="仿宋_GB2312" w:eastAsia="仿宋_GB2312" w:cs="宋体" w:hAnsi="仿宋_GB2312" w:hint="eastAsia"/>
        </w:rPr>
        <w:t>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4.6</w:t>
      </w:r>
      <w:r>
        <w:rPr>
          <w:rFonts w:ascii="仿宋_GB2312" w:eastAsia="仿宋_GB2312" w:cs="宋体" w:hAnsi="仿宋_GB2312" w:hint="eastAsia"/>
        </w:rPr>
        <w:t>、适配玻璃组件</w:t>
      </w:r>
      <w:r>
        <w:rPr>
          <w:rFonts w:ascii="仿宋_GB2312" w:eastAsia="仿宋_GB2312" w:cs="宋体" w:hAnsi="仿宋_GB2312"/>
        </w:rPr>
        <w:t>1</w:t>
      </w:r>
      <w:r>
        <w:rPr>
          <w:rFonts w:ascii="仿宋_GB2312" w:eastAsia="仿宋_GB2312" w:cs="宋体" w:hAnsi="仿宋_GB2312" w:hint="eastAsia"/>
        </w:rPr>
        <w:t>套，蒸发瓶</w:t>
      </w:r>
      <w:r>
        <w:rPr>
          <w:rFonts w:ascii="仿宋_GB2312" w:eastAsia="仿宋_GB2312" w:cs="宋体" w:hAnsi="仿宋_GB2312"/>
        </w:rPr>
        <w:t>100ml</w:t>
      </w:r>
      <w:r>
        <w:rPr>
          <w:rFonts w:ascii="仿宋_GB2312" w:eastAsia="仿宋_GB2312" w:cs="宋体" w:hAnsi="仿宋_GB2312" w:hint="eastAsia"/>
        </w:rPr>
        <w:t>、</w:t>
      </w:r>
      <w:r>
        <w:rPr>
          <w:rFonts w:ascii="仿宋_GB2312" w:eastAsia="仿宋_GB2312" w:cs="宋体" w:hAnsi="仿宋_GB2312"/>
        </w:rPr>
        <w:t>250ml</w:t>
      </w:r>
      <w:r>
        <w:rPr>
          <w:rFonts w:ascii="仿宋_GB2312" w:eastAsia="仿宋_GB2312" w:cs="宋体" w:hAnsi="仿宋_GB2312" w:hint="eastAsia"/>
        </w:rPr>
        <w:t>、</w:t>
      </w:r>
      <w:r>
        <w:rPr>
          <w:rFonts w:ascii="仿宋_GB2312" w:eastAsia="仿宋_GB2312" w:cs="宋体" w:hAnsi="仿宋_GB2312"/>
        </w:rPr>
        <w:t>500ml</w:t>
      </w:r>
      <w:r>
        <w:rPr>
          <w:rFonts w:ascii="仿宋_GB2312" w:eastAsia="仿宋_GB2312" w:cs="宋体" w:hAnsi="仿宋_GB2312" w:hint="eastAsia"/>
        </w:rPr>
        <w:t>各</w:t>
      </w:r>
      <w:r>
        <w:rPr>
          <w:rFonts w:ascii="仿宋_GB2312" w:eastAsia="仿宋_GB2312" w:cs="宋体" w:hAnsi="仿宋_GB2312"/>
        </w:rPr>
        <w:t>1</w:t>
      </w:r>
      <w:r>
        <w:rPr>
          <w:rFonts w:ascii="仿宋_GB2312" w:eastAsia="仿宋_GB2312" w:cs="宋体" w:hAnsi="仿宋_GB2312" w:hint="eastAsia"/>
        </w:rPr>
        <w:t>个，收集瓶</w:t>
      </w:r>
      <w:r>
        <w:rPr>
          <w:rFonts w:ascii="仿宋_GB2312" w:eastAsia="仿宋_GB2312" w:cs="宋体" w:hAnsi="仿宋_GB2312"/>
        </w:rPr>
        <w:t>1000m1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4.7</w:t>
      </w:r>
      <w:r>
        <w:rPr>
          <w:rFonts w:ascii="仿宋_GB2312" w:eastAsia="仿宋_GB2312" w:cs="宋体" w:hAnsi="仿宋_GB2312" w:hint="eastAsia"/>
        </w:rPr>
        <w:t>、电源线、连接管及配套附件</w:t>
      </w:r>
      <w:r>
        <w:rPr>
          <w:rFonts w:ascii="仿宋_GB2312" w:eastAsia="仿宋_GB2312" w:cs="宋体" w:hAnsi="仿宋_GB2312"/>
        </w:rPr>
        <w:t xml:space="preserve"> 1 </w:t>
      </w:r>
      <w:r>
        <w:rPr>
          <w:rFonts w:ascii="仿宋_GB2312" w:eastAsia="仿宋_GB2312" w:cs="宋体" w:hAnsi="仿宋_GB2312" w:hint="eastAsia"/>
        </w:rPr>
        <w:t>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四、设备名称：台式低速离心机</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0.81</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3</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主要用途：用于样品离心前处理</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w:t>
      </w:r>
      <w:r>
        <w:rPr>
          <w:rFonts w:ascii="仿宋_GB2312" w:eastAsia="仿宋_GB2312" w:cs="宋体" w:hAnsi="仿宋_GB2312" w:hint="eastAsia"/>
        </w:rPr>
        <w:t>、电机：直流无刷电机，电机绕组导体必须采用纯铜材质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3.2</w:t>
      </w:r>
      <w:r>
        <w:rPr>
          <w:rFonts w:ascii="仿宋_GB2312" w:eastAsia="仿宋_GB2312" w:cs="宋体" w:hAnsi="仿宋_GB2312" w:hint="eastAsia"/>
        </w:rPr>
        <w:t>、显示：</w:t>
      </w:r>
      <w:r>
        <w:rPr>
          <w:rFonts w:ascii="仿宋_GB2312" w:eastAsia="仿宋_GB2312" w:cs="宋体" w:hAnsi="仿宋_GB2312"/>
        </w:rPr>
        <w:t>LCD /LED</w:t>
      </w:r>
      <w:r>
        <w:rPr>
          <w:rFonts w:ascii="仿宋_GB2312" w:eastAsia="仿宋_GB2312" w:cs="宋体" w:hAnsi="仿宋_GB2312" w:hint="eastAsia"/>
        </w:rPr>
        <w:t>显示屏</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3.3</w:t>
      </w:r>
      <w:r>
        <w:rPr>
          <w:rFonts w:ascii="仿宋_GB2312" w:eastAsia="仿宋_GB2312" w:cs="宋体" w:hAnsi="仿宋_GB2312" w:hint="eastAsia"/>
        </w:rPr>
        <w:t>、内腔材质：不锈钢离心腔</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3.4</w:t>
      </w:r>
      <w:r>
        <w:rPr>
          <w:rFonts w:ascii="仿宋_GB2312" w:eastAsia="仿宋_GB2312" w:cs="宋体" w:hAnsi="仿宋_GB2312" w:hint="eastAsia"/>
        </w:rPr>
        <w:t>、配有电子门锁，设有门盖、超速、不平衡多重保护功能</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、最高转速：≥</w:t>
      </w:r>
      <w:r>
        <w:rPr>
          <w:rFonts w:ascii="仿宋_GB2312" w:eastAsia="仿宋_GB2312" w:cs="宋体" w:hAnsi="仿宋_GB2312"/>
        </w:rPr>
        <w:t xml:space="preserve">5000r/min </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3.6</w:t>
      </w:r>
      <w:r>
        <w:rPr>
          <w:rFonts w:ascii="仿宋_GB2312" w:eastAsia="仿宋_GB2312" w:cs="宋体" w:hAnsi="仿宋_GB2312" w:hint="eastAsia"/>
        </w:rPr>
        <w:t>、最大相对离心力：≥</w:t>
      </w:r>
      <w:r>
        <w:rPr>
          <w:rFonts w:ascii="仿宋_GB2312" w:eastAsia="仿宋_GB2312" w:cs="宋体" w:hAnsi="仿宋_GB2312"/>
        </w:rPr>
        <w:t>4300xg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3.7</w:t>
      </w:r>
      <w:r>
        <w:rPr>
          <w:rFonts w:ascii="仿宋_GB2312" w:eastAsia="仿宋_GB2312" w:cs="宋体" w:hAnsi="仿宋_GB2312" w:hint="eastAsia"/>
        </w:rPr>
        <w:t>、最大容量：</w:t>
      </w:r>
      <w:r>
        <w:rPr>
          <w:rFonts w:ascii="仿宋_GB2312" w:eastAsia="仿宋_GB2312" w:cs="宋体" w:hAnsi="仿宋_GB2312"/>
        </w:rPr>
        <w:t xml:space="preserve">8×100ml </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3.8</w:t>
      </w:r>
      <w:r>
        <w:rPr>
          <w:rFonts w:ascii="仿宋_GB2312" w:eastAsia="仿宋_GB2312" w:cs="宋体" w:hAnsi="仿宋_GB2312" w:hint="eastAsia"/>
        </w:rPr>
        <w:t>、转速精度：≤±</w:t>
      </w:r>
      <w:r>
        <w:rPr>
          <w:rFonts w:ascii="仿宋_GB2312" w:eastAsia="仿宋_GB2312" w:cs="宋体" w:hAnsi="仿宋_GB2312"/>
        </w:rPr>
        <w:t>30r/min</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3.9</w:t>
      </w:r>
      <w:r>
        <w:rPr>
          <w:rFonts w:ascii="仿宋_GB2312" w:eastAsia="仿宋_GB2312" w:cs="宋体" w:hAnsi="仿宋_GB2312" w:hint="eastAsia"/>
        </w:rPr>
        <w:t>、定时范围：</w:t>
      </w:r>
      <w:r>
        <w:rPr>
          <w:rFonts w:ascii="仿宋_GB2312" w:eastAsia="仿宋_GB2312" w:cs="宋体" w:hAnsi="仿宋_GB2312"/>
        </w:rPr>
        <w:t xml:space="preserve">0-99min </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3.10</w:t>
      </w:r>
      <w:r>
        <w:rPr>
          <w:rFonts w:ascii="仿宋_GB2312" w:eastAsia="仿宋_GB2312" w:cs="宋体" w:hAnsi="仿宋_GB2312" w:hint="eastAsia"/>
        </w:rPr>
        <w:t>、外形尺寸</w:t>
      </w:r>
      <w:r>
        <w:rPr>
          <w:rFonts w:ascii="仿宋_GB2312" w:eastAsia="仿宋_GB2312" w:cs="宋体" w:hAnsi="仿宋_GB2312"/>
        </w:rPr>
        <w:t>(L×W×H)</w:t>
      </w:r>
      <w:r>
        <w:rPr>
          <w:rFonts w:ascii="仿宋_GB2312" w:eastAsia="仿宋_GB2312" w:cs="宋体" w:hAnsi="仿宋_GB2312" w:hint="eastAsia"/>
        </w:rPr>
        <w:t>：≤</w:t>
      </w:r>
      <w:r>
        <w:rPr>
          <w:rFonts w:ascii="仿宋_GB2312" w:eastAsia="仿宋_GB2312" w:cs="宋体" w:hAnsi="仿宋_GB2312"/>
        </w:rPr>
        <w:t>450×550×400mm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 xml:space="preserve">4. </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、台式低速离心机主机</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、水平转子</w:t>
      </w:r>
      <w:r>
        <w:rPr>
          <w:rFonts w:ascii="仿宋_GB2312" w:eastAsia="仿宋_GB2312" w:cs="宋体" w:hAnsi="仿宋_GB2312"/>
        </w:rPr>
        <w:t>1</w:t>
      </w:r>
      <w:r>
        <w:rPr>
          <w:rFonts w:ascii="仿宋_GB2312" w:eastAsia="仿宋_GB2312" w:cs="宋体" w:hAnsi="仿宋_GB2312" w:hint="eastAsia"/>
        </w:rPr>
        <w:t>个（</w:t>
      </w:r>
      <w:r>
        <w:rPr>
          <w:rFonts w:ascii="仿宋_GB2312" w:eastAsia="仿宋_GB2312" w:cs="宋体" w:hAnsi="仿宋_GB2312"/>
        </w:rPr>
        <w:t>2×4×50ml</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五、设备名称：智能一体化蒸馏仪（带氮气发生器）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16.0</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主要用途：用于食品中二氧化硫的测定</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适用标准：仪器检测满足《</w:t>
      </w:r>
      <w:r>
        <w:rPr>
          <w:rFonts w:ascii="仿宋_GB2312" w:eastAsia="仿宋_GB2312" w:cs="宋体" w:hAnsi="仿宋_GB2312"/>
        </w:rPr>
        <w:t xml:space="preserve">GB5009.34-2022 </w:t>
      </w:r>
      <w:r>
        <w:rPr>
          <w:rFonts w:ascii="仿宋_GB2312" w:eastAsia="仿宋_GB2312" w:cs="宋体" w:hAnsi="仿宋_GB2312" w:hint="eastAsia"/>
        </w:rPr>
        <w:t>食品中二氧化硫的测定》，同时满足</w:t>
      </w:r>
      <w:r>
        <w:rPr>
          <w:rFonts w:ascii="仿宋_GB2312" w:eastAsia="仿宋_GB2312" w:cs="宋体" w:hAnsi="仿宋_GB2312"/>
        </w:rPr>
        <w:t>2025</w:t>
      </w:r>
      <w:r>
        <w:rPr>
          <w:rFonts w:ascii="仿宋_GB2312" w:eastAsia="仿宋_GB2312" w:cs="宋体" w:hAnsi="仿宋_GB2312" w:hint="eastAsia"/>
        </w:rPr>
        <w:t>版《中国药典》二氧化硫测定相关要求</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3.2</w:t>
      </w:r>
      <w:r>
        <w:rPr>
          <w:rFonts w:ascii="仿宋_GB2312" w:eastAsia="仿宋_GB2312" w:cs="宋体" w:hAnsi="仿宋_GB2312" w:hint="eastAsia"/>
        </w:rPr>
        <w:t>、整机组成：设备包含主机、加热单元、冷凝管路单元、自动加酸单元、氮吹单元、外置冷却水装置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、控制单元：液晶触摸屏；单通道工作时间</w:t>
      </w:r>
      <w:r>
        <w:rPr>
          <w:rFonts w:ascii="仿宋_GB2312" w:eastAsia="仿宋_GB2312" w:cs="宋体" w:hAnsi="仿宋_GB2312"/>
        </w:rPr>
        <w:t xml:space="preserve"> 0-200min</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3.4</w:t>
      </w:r>
      <w:r>
        <w:rPr>
          <w:rFonts w:ascii="仿宋_GB2312" w:eastAsia="仿宋_GB2312" w:cs="宋体" w:hAnsi="仿宋_GB2312" w:hint="eastAsia"/>
        </w:rPr>
        <w:t>、加热单元：≥</w:t>
      </w:r>
      <w:r>
        <w:rPr>
          <w:rFonts w:ascii="仿宋_GB2312" w:eastAsia="仿宋_GB2312" w:cs="宋体" w:hAnsi="仿宋_GB2312"/>
        </w:rPr>
        <w:t xml:space="preserve"> 8 </w:t>
      </w:r>
      <w:r>
        <w:rPr>
          <w:rFonts w:ascii="仿宋_GB2312" w:eastAsia="仿宋_GB2312" w:cs="宋体" w:hAnsi="仿宋_GB2312" w:hint="eastAsia"/>
        </w:rPr>
        <w:t>路独立加热通道；采用碗式远红外陶瓷加热器皿，单孔单控；适配</w:t>
      </w:r>
      <w:r>
        <w:rPr>
          <w:rFonts w:ascii="仿宋_GB2312" w:eastAsia="仿宋_GB2312" w:cs="宋体" w:hAnsi="仿宋_GB2312"/>
        </w:rPr>
        <w:t xml:space="preserve">1000ml </w:t>
      </w:r>
      <w:r>
        <w:rPr>
          <w:rFonts w:ascii="仿宋_GB2312" w:eastAsia="仿宋_GB2312" w:cs="宋体" w:hAnsi="仿宋_GB2312" w:hint="eastAsia"/>
        </w:rPr>
        <w:t>标准圆底烧瓶；每路加热功率</w:t>
      </w:r>
      <w:r>
        <w:rPr>
          <w:rFonts w:ascii="仿宋_GB2312" w:eastAsia="仿宋_GB2312" w:cs="宋体" w:hAnsi="仿宋_GB2312"/>
        </w:rPr>
        <w:t xml:space="preserve"> 0-500W</w:t>
      </w:r>
      <w:r>
        <w:rPr>
          <w:rFonts w:ascii="仿宋_GB2312" w:eastAsia="仿宋_GB2312" w:cs="宋体" w:hAnsi="仿宋_GB2312" w:hint="eastAsia"/>
        </w:rPr>
        <w:t>可调</w:t>
      </w:r>
      <w:r>
        <w:rPr>
          <w:rFonts w:ascii="仿宋_GB2312" w:eastAsia="仿宋_GB2312" w:cs="宋体" w:hAnsi="仿宋_GB2312"/>
        </w:rPr>
        <w:t xml:space="preserve"> </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冷凝管路单元：≥</w:t>
      </w:r>
      <w:r>
        <w:rPr>
          <w:rFonts w:ascii="仿宋_GB2312" w:eastAsia="仿宋_GB2312" w:cs="宋体" w:hAnsi="仿宋_GB2312"/>
        </w:rPr>
        <w:t xml:space="preserve"> 8 </w:t>
      </w:r>
      <w:r>
        <w:rPr>
          <w:rFonts w:ascii="仿宋_GB2312" w:eastAsia="仿宋_GB2312" w:cs="宋体" w:hAnsi="仿宋_GB2312" w:hint="eastAsia"/>
        </w:rPr>
        <w:t>路回流冷凝管；冷凝管采用串联结构，配套专用冷凝管卡槽</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3.6</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自动加酸功能：≥</w:t>
      </w:r>
      <w:r>
        <w:rPr>
          <w:rFonts w:ascii="仿宋_GB2312" w:eastAsia="仿宋_GB2312" w:cs="宋体" w:hAnsi="仿宋_GB2312"/>
        </w:rPr>
        <w:t xml:space="preserve"> 8 </w:t>
      </w:r>
      <w:r>
        <w:rPr>
          <w:rFonts w:ascii="仿宋_GB2312" w:eastAsia="仿宋_GB2312" w:cs="宋体" w:hAnsi="仿宋_GB2312" w:hint="eastAsia"/>
        </w:rPr>
        <w:t>通道自动加酸模块，自动完成盐酸添加与加热启动；加酸管路与氮气共用一根管路。</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3.7</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氮吹单元：≥</w:t>
      </w:r>
      <w:r>
        <w:rPr>
          <w:rFonts w:ascii="仿宋_GB2312" w:eastAsia="仿宋_GB2312" w:cs="宋体" w:hAnsi="仿宋_GB2312"/>
        </w:rPr>
        <w:t xml:space="preserve"> 8 </w:t>
      </w:r>
      <w:r>
        <w:rPr>
          <w:rFonts w:ascii="仿宋_GB2312" w:eastAsia="仿宋_GB2312" w:cs="宋体" w:hAnsi="仿宋_GB2312" w:hint="eastAsia"/>
        </w:rPr>
        <w:t>路独立氮气控制通道；氮气流速调节范围</w:t>
      </w:r>
      <w:r>
        <w:rPr>
          <w:rFonts w:ascii="仿宋_GB2312" w:eastAsia="仿宋_GB2312" w:cs="宋体" w:hAnsi="仿宋_GB2312"/>
        </w:rPr>
        <w:t xml:space="preserve"> 200-2000ml/min</w:t>
      </w:r>
      <w:r>
        <w:rPr>
          <w:rFonts w:ascii="仿宋_GB2312" w:eastAsia="仿宋_GB2312" w:cs="宋体" w:hAnsi="仿宋_GB2312" w:hint="eastAsia"/>
        </w:rPr>
        <w:t>；主机预留总氮气外接接口，内置超压泄压装置。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、滴定与搅拌单元：主机配置滴定工位，≥</w:t>
      </w:r>
      <w:r>
        <w:rPr>
          <w:rFonts w:ascii="仿宋_GB2312" w:eastAsia="仿宋_GB2312" w:cs="宋体" w:hAnsi="仿宋_GB2312"/>
        </w:rPr>
        <w:t xml:space="preserve"> 1 </w:t>
      </w:r>
      <w:r>
        <w:rPr>
          <w:rFonts w:ascii="仿宋_GB2312" w:eastAsia="仿宋_GB2312" w:cs="宋体" w:hAnsi="仿宋_GB2312" w:hint="eastAsia"/>
        </w:rPr>
        <w:t>路滴定及磁力搅拌装配置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3.9</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氮气发生器模块：氮气流量≥</w:t>
      </w:r>
      <w:r>
        <w:rPr>
          <w:rFonts w:ascii="仿宋_GB2312" w:eastAsia="仿宋_GB2312" w:cs="宋体" w:hAnsi="仿宋_GB2312"/>
        </w:rPr>
        <w:t>12L/min</w:t>
      </w:r>
      <w:r>
        <w:rPr>
          <w:rFonts w:ascii="仿宋_GB2312" w:eastAsia="仿宋_GB2312" w:cs="宋体" w:hAnsi="仿宋_GB2312" w:hint="eastAsia"/>
        </w:rPr>
        <w:t>；氮气纯度≥</w:t>
      </w:r>
      <w:r>
        <w:rPr>
          <w:rFonts w:ascii="仿宋_GB2312" w:eastAsia="仿宋_GB2312" w:cs="宋体" w:hAnsi="仿宋_GB2312"/>
        </w:rPr>
        <w:t>99.9%</w:t>
      </w:r>
      <w:r>
        <w:rPr>
          <w:rFonts w:ascii="仿宋_GB2312" w:eastAsia="仿宋_GB2312" w:cs="宋体" w:hAnsi="仿宋_GB2312" w:hint="eastAsia"/>
        </w:rPr>
        <w:t>；露点</w:t>
      </w:r>
      <w:r>
        <w:rPr>
          <w:rFonts w:ascii="仿宋_GB2312" w:eastAsia="仿宋_GB2312" w:cs="宋体" w:hAnsi="仿宋_GB2312"/>
        </w:rPr>
        <w:t>&lt;-20</w:t>
      </w:r>
      <w:r>
        <w:rPr>
          <w:rFonts w:ascii="仿宋_GB2312" w:eastAsia="仿宋_GB2312" w:cs="宋体" w:hAnsi="仿宋_GB2312" w:hint="eastAsia"/>
        </w:rPr>
        <w:t>℃；气体输出压力</w:t>
      </w:r>
      <w:r>
        <w:rPr>
          <w:rFonts w:ascii="仿宋_GB2312" w:eastAsia="仿宋_GB2312" w:cs="宋体" w:hAnsi="仿宋_GB2312"/>
        </w:rPr>
        <w:t>&gt;0.4Mpa/4bar</w:t>
      </w:r>
      <w:r>
        <w:rPr>
          <w:rFonts w:ascii="仿宋_GB2312" w:eastAsia="仿宋_GB2312" w:cs="宋体" w:hAnsi="仿宋_GB2312" w:hint="eastAsia"/>
        </w:rPr>
        <w:t>，压力稳定性</w:t>
      </w:r>
      <w:r>
        <w:rPr>
          <w:rFonts w:ascii="仿宋_GB2312" w:eastAsia="仿宋_GB2312" w:cs="宋体" w:hAnsi="仿宋_GB2312"/>
        </w:rPr>
        <w:t>&lt;0.03Mpa</w:t>
      </w:r>
      <w:r>
        <w:rPr>
          <w:rFonts w:ascii="仿宋_GB2312" w:eastAsia="仿宋_GB2312" w:cs="宋体" w:hAnsi="仿宋_GB2312" w:hint="eastAsia"/>
        </w:rPr>
        <w:t>；内置≥</w:t>
      </w:r>
      <w:r>
        <w:rPr>
          <w:rFonts w:ascii="仿宋_GB2312" w:eastAsia="仿宋_GB2312" w:cs="宋体" w:hAnsi="仿宋_GB2312"/>
        </w:rPr>
        <w:t>5</w:t>
      </w:r>
      <w:r>
        <w:rPr>
          <w:rFonts w:ascii="仿宋_GB2312" w:eastAsia="仿宋_GB2312" w:cs="宋体" w:hAnsi="仿宋_GB2312" w:hint="eastAsia"/>
        </w:rPr>
        <w:t>寸液晶屏幕；内置压缩机，无需另配空气气源；不锈钢储气罐，双重压力保护措施；输出氮气中不得检出邻苯二甲酸酯类（</w:t>
      </w:r>
      <w:r>
        <w:rPr>
          <w:rFonts w:ascii="仿宋_GB2312" w:eastAsia="仿宋_GB2312" w:cs="宋体" w:hAnsi="仿宋_GB2312"/>
        </w:rPr>
        <w:t>ND</w:t>
      </w:r>
      <w:r>
        <w:rPr>
          <w:rFonts w:ascii="仿宋_GB2312" w:eastAsia="仿宋_GB2312" w:cs="宋体" w:hAnsi="仿宋_GB2312" w:hint="eastAsia"/>
        </w:rPr>
        <w:t>）（提供由具备</w:t>
      </w:r>
      <w:r>
        <w:rPr>
          <w:rFonts w:ascii="仿宋_GB2312" w:eastAsia="仿宋_GB2312" w:cs="宋体" w:hAnsi="仿宋_GB2312"/>
        </w:rPr>
        <w:t>CMA</w:t>
      </w:r>
      <w:r>
        <w:rPr>
          <w:rFonts w:ascii="仿宋_GB2312" w:eastAsia="仿宋_GB2312" w:cs="宋体" w:hAnsi="仿宋_GB2312" w:hint="eastAsia"/>
        </w:rPr>
        <w:t>或</w:t>
      </w:r>
      <w:r>
        <w:rPr>
          <w:rFonts w:ascii="仿宋_GB2312" w:eastAsia="仿宋_GB2312" w:cs="宋体" w:hAnsi="仿宋_GB2312"/>
        </w:rPr>
        <w:t>CNAS</w:t>
      </w:r>
      <w:r>
        <w:rPr>
          <w:rFonts w:ascii="仿宋_GB2312" w:eastAsia="仿宋_GB2312" w:cs="宋体" w:hAnsi="仿宋_GB2312" w:hint="eastAsia"/>
        </w:rPr>
        <w:t>资质的第三方检测机构出具的检测告或生产厂家的材料声明或原厂盖章的检测报告）</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3.10</w:t>
      </w:r>
      <w:r>
        <w:rPr>
          <w:rFonts w:ascii="仿宋_GB2312" w:eastAsia="仿宋_GB2312" w:cs="宋体" w:hAnsi="仿宋_GB2312" w:hint="eastAsia"/>
        </w:rPr>
        <w:t>、外置冷却水循环机：压缩机制冷；控温范围</w:t>
      </w:r>
      <w:r>
        <w:rPr>
          <w:rFonts w:ascii="仿宋_GB2312" w:eastAsia="仿宋_GB2312" w:cs="宋体" w:hAnsi="仿宋_GB2312"/>
        </w:rPr>
        <w:t>0</w:t>
      </w: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℃；温度控制精度≤±</w:t>
      </w:r>
      <w:r>
        <w:rPr>
          <w:rFonts w:ascii="仿宋_GB2312" w:eastAsia="仿宋_GB2312" w:cs="宋体" w:hAnsi="仿宋_GB2312"/>
        </w:rPr>
        <w:t>1</w:t>
      </w:r>
      <w:r>
        <w:rPr>
          <w:rFonts w:ascii="仿宋_GB2312" w:eastAsia="仿宋_GB2312" w:cs="宋体" w:hAnsi="仿宋_GB2312" w:hint="eastAsia"/>
        </w:rPr>
        <w:t>℃；水泵流量：≥</w:t>
      </w:r>
      <w:r>
        <w:rPr>
          <w:rFonts w:ascii="仿宋_GB2312" w:eastAsia="仿宋_GB2312" w:cs="宋体" w:hAnsi="仿宋_GB2312"/>
        </w:rPr>
        <w:t>8L/min</w:t>
      </w:r>
      <w:r>
        <w:rPr>
          <w:rFonts w:ascii="仿宋_GB2312" w:eastAsia="仿宋_GB2312" w:cs="宋体" w:hAnsi="仿宋_GB2312" w:hint="eastAsia"/>
        </w:rPr>
        <w:t>；水箱容积：≥</w:t>
      </w:r>
      <w:r>
        <w:rPr>
          <w:rFonts w:ascii="仿宋_GB2312" w:eastAsia="仿宋_GB2312" w:cs="宋体" w:hAnsi="仿宋_GB2312"/>
        </w:rPr>
        <w:t>10L</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 xml:space="preserve">4. </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、主机</w:t>
      </w:r>
      <w:r>
        <w:rPr>
          <w:rFonts w:ascii="仿宋_GB2312" w:eastAsia="仿宋_GB2312" w:cs="宋体" w:hAnsi="仿宋_GB2312"/>
        </w:rPr>
        <w:t xml:space="preserve"> 1 </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、氮气发生器</w:t>
      </w:r>
      <w:r>
        <w:rPr>
          <w:rFonts w:ascii="仿宋_GB2312" w:eastAsia="仿宋_GB2312" w:cs="宋体" w:hAnsi="仿宋_GB2312"/>
        </w:rPr>
        <w:t xml:space="preserve"> 1 </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、外置冷却水循环机</w:t>
      </w:r>
      <w:r>
        <w:rPr>
          <w:rFonts w:ascii="仿宋_GB2312" w:eastAsia="仿宋_GB2312" w:cs="宋体" w:hAnsi="仿宋_GB2312"/>
        </w:rPr>
        <w:t xml:space="preserve"> 1 </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4.4</w:t>
      </w:r>
      <w:r>
        <w:rPr>
          <w:rFonts w:ascii="仿宋_GB2312" w:eastAsia="仿宋_GB2312" w:cs="宋体" w:hAnsi="仿宋_GB2312" w:hint="eastAsia"/>
        </w:rPr>
        <w:t>、回流冷凝管</w:t>
      </w:r>
      <w:r>
        <w:rPr>
          <w:rFonts w:ascii="仿宋_GB2312" w:eastAsia="仿宋_GB2312" w:cs="宋体" w:hAnsi="仿宋_GB2312"/>
        </w:rPr>
        <w:t xml:space="preserve"> 8 </w:t>
      </w:r>
      <w:r>
        <w:rPr>
          <w:rFonts w:ascii="仿宋_GB2312" w:eastAsia="仿宋_GB2312" w:cs="宋体" w:hAnsi="仿宋_GB2312" w:hint="eastAsia"/>
        </w:rPr>
        <w:t>根</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4.5</w:t>
      </w:r>
      <w:r>
        <w:rPr>
          <w:rFonts w:ascii="仿宋_GB2312" w:eastAsia="仿宋_GB2312" w:cs="宋体" w:hAnsi="仿宋_GB2312" w:hint="eastAsia"/>
        </w:rPr>
        <w:t>、</w:t>
      </w:r>
      <w:r>
        <w:rPr>
          <w:rFonts w:ascii="仿宋_GB2312" w:eastAsia="仿宋_GB2312" w:cs="宋体" w:hAnsi="仿宋_GB2312"/>
        </w:rPr>
        <w:t xml:space="preserve">1000ml </w:t>
      </w:r>
      <w:r>
        <w:rPr>
          <w:rFonts w:ascii="仿宋_GB2312" w:eastAsia="仿宋_GB2312" w:cs="宋体" w:hAnsi="仿宋_GB2312" w:hint="eastAsia"/>
        </w:rPr>
        <w:t>圆底烧瓶</w:t>
      </w:r>
      <w:r>
        <w:rPr>
          <w:rFonts w:ascii="仿宋_GB2312" w:eastAsia="仿宋_GB2312" w:cs="宋体" w:hAnsi="仿宋_GB2312"/>
        </w:rPr>
        <w:t xml:space="preserve"> 8 </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4.6</w:t>
      </w:r>
      <w:r>
        <w:rPr>
          <w:rFonts w:ascii="仿宋_GB2312" w:eastAsia="仿宋_GB2312" w:cs="宋体" w:hAnsi="仿宋_GB2312" w:hint="eastAsia"/>
        </w:rPr>
        <w:t>、接收瓶</w:t>
      </w:r>
      <w:r>
        <w:rPr>
          <w:rFonts w:ascii="仿宋_GB2312" w:eastAsia="仿宋_GB2312" w:cs="宋体" w:hAnsi="仿宋_GB2312"/>
        </w:rPr>
        <w:t xml:space="preserve"> 8 </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4.7</w:t>
      </w:r>
      <w:r>
        <w:rPr>
          <w:rFonts w:ascii="仿宋_GB2312" w:eastAsia="仿宋_GB2312" w:cs="宋体" w:hAnsi="仿宋_GB2312" w:hint="eastAsia"/>
        </w:rPr>
        <w:t>、烧瓶支架及附属配件</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3</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六、设备名称：氮气发生器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5.0</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主要用途：提供氮吹仪的氮气来源</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氮气纯度：≥</w:t>
      </w:r>
      <w:r>
        <w:rPr>
          <w:rFonts w:ascii="仿宋_GB2312" w:eastAsia="仿宋_GB2312" w:cs="宋体" w:hAnsi="仿宋_GB2312"/>
        </w:rPr>
        <w:t xml:space="preserve"> 99.5%</w:t>
      </w:r>
      <w:r>
        <w:rPr>
          <w:rFonts w:ascii="仿宋_GB2312" w:eastAsia="仿宋_GB2312" w:cs="宋体" w:hAnsi="仿宋_GB2312" w:hint="eastAsia"/>
        </w:rPr>
        <w:t>，含水量露点≤</w:t>
      </w:r>
      <w:r>
        <w:rPr>
          <w:rFonts w:ascii="仿宋_GB2312" w:eastAsia="仿宋_GB2312" w:cs="宋体" w:hAnsi="仿宋_GB2312"/>
        </w:rPr>
        <w:t>-20</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3.2</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氮气流量：≥</w:t>
      </w:r>
      <w:r>
        <w:rPr>
          <w:rFonts w:ascii="仿宋_GB2312" w:eastAsia="仿宋_GB2312" w:cs="宋体" w:hAnsi="仿宋_GB2312"/>
        </w:rPr>
        <w:t>15L/min @60psi</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输出压力：</w:t>
      </w:r>
      <w:r>
        <w:rPr>
          <w:rFonts w:ascii="仿宋_GB2312" w:eastAsia="仿宋_GB2312" w:cs="宋体" w:hAnsi="仿宋_GB2312"/>
        </w:rPr>
        <w:t>0-0.4Mpa</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3.4</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供电电源：</w:t>
      </w:r>
      <w:r>
        <w:rPr>
          <w:rFonts w:ascii="仿宋_GB2312" w:eastAsia="仿宋_GB2312" w:cs="宋体" w:hAnsi="仿宋_GB2312"/>
        </w:rPr>
        <w:t>220V±10% 50Hz</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、输出氮气中不得检出邻苯二甲酸酯类（</w:t>
      </w:r>
      <w:r>
        <w:rPr>
          <w:rFonts w:ascii="仿宋_GB2312" w:eastAsia="仿宋_GB2312" w:cs="宋体" w:hAnsi="仿宋_GB2312"/>
        </w:rPr>
        <w:t>ND</w:t>
      </w:r>
      <w:r>
        <w:rPr>
          <w:rFonts w:ascii="仿宋_GB2312" w:eastAsia="仿宋_GB2312" w:cs="宋体" w:hAnsi="仿宋_GB2312" w:hint="eastAsia"/>
        </w:rPr>
        <w:t>）（提供由具备</w:t>
      </w:r>
      <w:r>
        <w:rPr>
          <w:rFonts w:ascii="仿宋_GB2312" w:eastAsia="仿宋_GB2312" w:cs="宋体" w:hAnsi="仿宋_GB2312"/>
        </w:rPr>
        <w:t>CMA</w:t>
      </w:r>
      <w:r>
        <w:rPr>
          <w:rFonts w:ascii="仿宋_GB2312" w:eastAsia="仿宋_GB2312" w:cs="宋体" w:hAnsi="仿宋_GB2312" w:hint="eastAsia"/>
        </w:rPr>
        <w:t>或</w:t>
      </w:r>
      <w:r>
        <w:rPr>
          <w:rFonts w:ascii="仿宋_GB2312" w:eastAsia="仿宋_GB2312" w:cs="宋体" w:hAnsi="仿宋_GB2312"/>
        </w:rPr>
        <w:t>CNAS</w:t>
      </w:r>
      <w:r>
        <w:rPr>
          <w:rFonts w:ascii="仿宋_GB2312" w:eastAsia="仿宋_GB2312" w:cs="宋体" w:hAnsi="仿宋_GB2312" w:hint="eastAsia"/>
        </w:rPr>
        <w:t>资质的第三方检测机构出具的检测告或生产厂家的材料声明或原厂盖章的检测报告）</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3.6</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噪</w:t>
      </w:r>
      <w:r>
        <w:rPr>
          <w:rFonts w:ascii="仿宋_GB2312" w:eastAsia="仿宋_GB2312" w:cs="宋体" w:hAnsi="仿宋_GB2312"/>
        </w:rPr>
        <w:t xml:space="preserve"> </w:t>
      </w:r>
      <w:r>
        <w:rPr>
          <w:rFonts w:ascii="仿宋_GB2312" w:eastAsia="仿宋_GB2312" w:cs="宋体" w:hAnsi="仿宋_GB2312" w:hint="eastAsia"/>
        </w:rPr>
        <w:t>声：</w:t>
      </w:r>
      <w:r>
        <w:rPr>
          <w:rFonts w:ascii="仿宋_GB2312" w:eastAsia="仿宋_GB2312" w:cs="宋体" w:hAnsi="仿宋_GB2312"/>
        </w:rPr>
        <w:t xml:space="preserve">&lt;55 </w:t>
      </w:r>
      <w:r>
        <w:rPr>
          <w:rFonts w:ascii="仿宋_GB2312" w:eastAsia="仿宋_GB2312" w:cs="宋体" w:hAnsi="仿宋_GB2312" w:hint="eastAsia"/>
        </w:rPr>
        <w:t>分贝</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3.7</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接</w:t>
      </w:r>
      <w:r>
        <w:rPr>
          <w:rFonts w:ascii="仿宋_GB2312" w:eastAsia="仿宋_GB2312" w:cs="宋体" w:hAnsi="仿宋_GB2312"/>
        </w:rPr>
        <w:t xml:space="preserve"> </w:t>
      </w:r>
      <w:r>
        <w:rPr>
          <w:rFonts w:ascii="仿宋_GB2312" w:eastAsia="仿宋_GB2312" w:cs="宋体" w:hAnsi="仿宋_GB2312" w:hint="eastAsia"/>
        </w:rPr>
        <w:t>口：快插接头</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外形尺寸：≤</w:t>
      </w:r>
      <w:r>
        <w:rPr>
          <w:rFonts w:ascii="仿宋_GB2312" w:eastAsia="仿宋_GB2312" w:cs="宋体" w:hAnsi="仿宋_GB2312"/>
        </w:rPr>
        <w:t>1100×600×900mm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3.9</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重</w:t>
      </w:r>
      <w:r>
        <w:rPr>
          <w:rFonts w:ascii="仿宋_GB2312" w:eastAsia="仿宋_GB2312" w:cs="宋体" w:hAnsi="仿宋_GB2312"/>
        </w:rPr>
        <w:t xml:space="preserve"> </w:t>
      </w:r>
      <w:r>
        <w:rPr>
          <w:rFonts w:ascii="仿宋_GB2312" w:eastAsia="仿宋_GB2312" w:cs="宋体" w:hAnsi="仿宋_GB2312" w:hint="eastAsia"/>
        </w:rPr>
        <w:t>量：≤</w:t>
      </w:r>
      <w:r>
        <w:rPr>
          <w:rFonts w:ascii="仿宋_GB2312" w:eastAsia="仿宋_GB2312" w:cs="宋体" w:hAnsi="仿宋_GB2312"/>
        </w:rPr>
        <w:t>150KG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 xml:space="preserve">4. </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、氮气发生器</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、配套管路接头</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2</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七、设备名称：光化学柱后衍生器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3.1</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2</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主要用途：用于黄曲霉毒素</w:t>
      </w:r>
      <w:r>
        <w:rPr>
          <w:rFonts w:ascii="仿宋_GB2312" w:eastAsia="仿宋_GB2312" w:cs="宋体" w:hAnsi="仿宋_GB2312"/>
        </w:rPr>
        <w:t>B1</w:t>
      </w:r>
      <w:r>
        <w:rPr>
          <w:rFonts w:ascii="仿宋_GB2312" w:eastAsia="仿宋_GB2312" w:cs="宋体" w:hAnsi="仿宋_GB2312" w:hint="eastAsia"/>
        </w:rPr>
        <w:t>的检测</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适用标准：满足</w:t>
      </w:r>
      <w:r>
        <w:rPr>
          <w:rFonts w:ascii="仿宋_GB2312" w:eastAsia="仿宋_GB2312" w:cs="宋体" w:hAnsi="仿宋_GB2312"/>
        </w:rPr>
        <w:t xml:space="preserve"> GB 5009.22</w:t>
      </w:r>
      <w:r>
        <w:rPr>
          <w:rFonts w:ascii="仿宋_GB2312" w:eastAsia="仿宋_GB2312" w:cs="宋体" w:hAnsi="仿宋_GB2312" w:hint="eastAsia"/>
        </w:rPr>
        <w:t>、</w:t>
      </w:r>
      <w:r>
        <w:rPr>
          <w:rFonts w:ascii="仿宋_GB2312" w:eastAsia="仿宋_GB2312" w:cs="宋体" w:hAnsi="仿宋_GB2312"/>
        </w:rPr>
        <w:t xml:space="preserve">2020 </w:t>
      </w:r>
      <w:r>
        <w:rPr>
          <w:rFonts w:ascii="仿宋_GB2312" w:eastAsia="仿宋_GB2312" w:cs="宋体" w:hAnsi="仿宋_GB2312" w:hint="eastAsia"/>
        </w:rPr>
        <w:t>版《中国药典》四部</w:t>
      </w:r>
      <w:r>
        <w:rPr>
          <w:rFonts w:ascii="仿宋_GB2312" w:eastAsia="仿宋_GB2312" w:cs="宋体" w:hAnsi="仿宋_GB2312"/>
        </w:rPr>
        <w:t xml:space="preserve"> 2351 </w:t>
      </w:r>
      <w:r>
        <w:rPr>
          <w:rFonts w:ascii="仿宋_GB2312" w:eastAsia="仿宋_GB2312" w:cs="宋体" w:hAnsi="仿宋_GB2312" w:hint="eastAsia"/>
        </w:rPr>
        <w:t>黄曲霉毒素测定法以及和</w:t>
      </w:r>
      <w:r>
        <w:rPr>
          <w:rFonts w:ascii="仿宋_GB2312" w:eastAsia="仿宋_GB2312" w:cs="宋体" w:hAnsi="仿宋_GB2312"/>
        </w:rPr>
        <w:t>2015</w:t>
      </w:r>
      <w:r>
        <w:rPr>
          <w:rFonts w:ascii="仿宋_GB2312" w:eastAsia="仿宋_GB2312" w:cs="宋体" w:hAnsi="仿宋_GB2312" w:hint="eastAsia"/>
        </w:rPr>
        <w:t>年国家食品污染和有害因素风险手册</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3.2</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配套设备要求：可适配带有荧光检测器的</w:t>
      </w:r>
      <w:r>
        <w:rPr>
          <w:rFonts w:ascii="仿宋_GB2312" w:eastAsia="仿宋_GB2312" w:cs="宋体" w:hAnsi="仿宋_GB2312"/>
        </w:rPr>
        <w:t xml:space="preserve"> HPLC/UPLC </w:t>
      </w:r>
      <w:r>
        <w:rPr>
          <w:rFonts w:ascii="仿宋_GB2312" w:eastAsia="仿宋_GB2312" w:cs="宋体" w:hAnsi="仿宋_GB2312" w:hint="eastAsia"/>
        </w:rPr>
        <w:t>液相色谱系统使用，适用于黄曲霉毒素</w:t>
      </w:r>
      <w:r>
        <w:rPr>
          <w:rFonts w:ascii="仿宋_GB2312" w:eastAsia="仿宋_GB2312" w:cs="宋体" w:hAnsi="仿宋_GB2312"/>
        </w:rPr>
        <w:t xml:space="preserve"> B</w:t>
      </w:r>
      <w:r>
        <w:rPr>
          <w:rFonts w:ascii="Cambria Math" w:eastAsia="仿宋_GB2312" w:cs="Cambria Math" w:hAnsi="Cambria Math"/>
        </w:rPr>
        <w:t>₁</w:t>
      </w:r>
      <w:r>
        <w:rPr>
          <w:rFonts w:ascii="仿宋_GB2312" w:eastAsia="仿宋_GB2312" w:cs="宋体" w:hAnsi="仿宋_GB2312" w:hint="eastAsia"/>
        </w:rPr>
        <w:t>、</w:t>
      </w:r>
      <w:r>
        <w:rPr>
          <w:rFonts w:ascii="仿宋_GB2312" w:eastAsia="仿宋_GB2312" w:cs="宋体" w:hAnsi="仿宋_GB2312"/>
        </w:rPr>
        <w:t>B</w:t>
      </w:r>
      <w:r>
        <w:rPr>
          <w:rFonts w:ascii="Cambria Math" w:eastAsia="仿宋_GB2312" w:cs="Cambria Math" w:hAnsi="Cambria Math"/>
        </w:rPr>
        <w:t>₂</w:t>
      </w:r>
      <w:r>
        <w:rPr>
          <w:rFonts w:ascii="仿宋_GB2312" w:eastAsia="仿宋_GB2312" w:cs="宋体" w:hAnsi="仿宋_GB2312" w:hint="eastAsia"/>
        </w:rPr>
        <w:t>、</w:t>
      </w:r>
      <w:r>
        <w:rPr>
          <w:rFonts w:ascii="仿宋_GB2312" w:eastAsia="仿宋_GB2312" w:cs="宋体" w:hAnsi="仿宋_GB2312"/>
        </w:rPr>
        <w:t>G</w:t>
      </w:r>
      <w:r>
        <w:rPr>
          <w:rFonts w:ascii="Cambria Math" w:eastAsia="仿宋_GB2312" w:cs="Cambria Math" w:hAnsi="Cambria Math"/>
        </w:rPr>
        <w:t>₁</w:t>
      </w:r>
      <w:r>
        <w:rPr>
          <w:rFonts w:ascii="仿宋_GB2312" w:eastAsia="仿宋_GB2312" w:cs="宋体" w:hAnsi="仿宋_GB2312" w:hint="eastAsia"/>
        </w:rPr>
        <w:t>、</w:t>
      </w:r>
      <w:r>
        <w:rPr>
          <w:rFonts w:ascii="仿宋_GB2312" w:eastAsia="仿宋_GB2312" w:cs="宋体" w:hAnsi="仿宋_GB2312"/>
        </w:rPr>
        <w:t>G</w:t>
      </w:r>
      <w:r>
        <w:rPr>
          <w:rFonts w:ascii="Cambria Math" w:eastAsia="仿宋_GB2312" w:cs="Cambria Math" w:hAnsi="Cambria Math"/>
        </w:rPr>
        <w:t>₂</w:t>
      </w:r>
      <w:r>
        <w:rPr>
          <w:rFonts w:ascii="仿宋_GB2312" w:eastAsia="仿宋_GB2312" w:cs="宋体" w:hAnsi="仿宋_GB2312" w:hint="eastAsia"/>
        </w:rPr>
        <w:t>、</w:t>
      </w:r>
      <w:r>
        <w:rPr>
          <w:rFonts w:ascii="仿宋_GB2312" w:eastAsia="仿宋_GB2312" w:cs="宋体" w:hAnsi="仿宋_GB2312"/>
        </w:rPr>
        <w:t>M</w:t>
      </w:r>
      <w:r>
        <w:rPr>
          <w:rFonts w:ascii="Cambria Math" w:eastAsia="仿宋_GB2312" w:cs="Cambria Math" w:hAnsi="Cambria Math"/>
        </w:rPr>
        <w:t>₁</w:t>
      </w:r>
      <w:r>
        <w:rPr>
          <w:rFonts w:ascii="仿宋_GB2312" w:eastAsia="仿宋_GB2312" w:cs="宋体" w:hAnsi="仿宋_GB2312" w:hint="eastAsia"/>
        </w:rPr>
        <w:t>、</w:t>
      </w:r>
      <w:r>
        <w:rPr>
          <w:rFonts w:ascii="仿宋_GB2312" w:eastAsia="仿宋_GB2312" w:cs="宋体" w:hAnsi="仿宋_GB2312"/>
        </w:rPr>
        <w:t>M</w:t>
      </w:r>
      <w:r>
        <w:rPr>
          <w:rFonts w:ascii="Cambria Math" w:eastAsia="仿宋_GB2312" w:cs="Cambria Math" w:hAnsi="Cambria Math"/>
        </w:rPr>
        <w:t>₂</w:t>
      </w:r>
      <w:r>
        <w:rPr>
          <w:rFonts w:ascii="仿宋_GB2312" w:eastAsia="仿宋_GB2312" w:cs="宋体" w:hAnsi="仿宋_GB2312" w:hint="eastAsia"/>
        </w:rPr>
        <w:t>共</w:t>
      </w:r>
      <w:r>
        <w:rPr>
          <w:rFonts w:ascii="仿宋_GB2312" w:eastAsia="仿宋_GB2312" w:cs="宋体" w:hAnsi="仿宋_GB2312"/>
        </w:rPr>
        <w:t xml:space="preserve"> 6 </w:t>
      </w:r>
      <w:r>
        <w:rPr>
          <w:rFonts w:ascii="仿宋_GB2312" w:eastAsia="仿宋_GB2312" w:cs="宋体" w:hAnsi="仿宋_GB2312" w:hint="eastAsia"/>
        </w:rPr>
        <w:t>种毒素检测</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、光源波长：固定衍生波长</w:t>
      </w:r>
      <w:r>
        <w:rPr>
          <w:rFonts w:ascii="仿宋_GB2312" w:eastAsia="仿宋_GB2312" w:cs="宋体" w:hAnsi="仿宋_GB2312"/>
        </w:rPr>
        <w:t>254nm</w:t>
      </w:r>
      <w:r>
        <w:rPr>
          <w:rFonts w:ascii="仿宋_GB2312" w:eastAsia="仿宋_GB2312" w:cs="宋体" w:hAnsi="仿宋_GB2312" w:hint="eastAsia"/>
        </w:rPr>
        <w:t>，波长准确度</w:t>
      </w:r>
      <w:r>
        <w:rPr>
          <w:rFonts w:ascii="仿宋_GB2312" w:eastAsia="仿宋_GB2312" w:cs="宋体" w:hAnsi="仿宋_GB2312"/>
        </w:rPr>
        <w:t xml:space="preserve"> ±1nm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3.4</w:t>
      </w:r>
      <w:r>
        <w:rPr>
          <w:rFonts w:ascii="仿宋_GB2312" w:eastAsia="仿宋_GB2312" w:cs="宋体" w:hAnsi="仿宋_GB2312" w:hint="eastAsia"/>
        </w:rPr>
        <w:t>、光源配置：寿命≥</w:t>
      </w:r>
      <w:r>
        <w:rPr>
          <w:rFonts w:ascii="仿宋_GB2312" w:eastAsia="仿宋_GB2312" w:cs="宋体" w:hAnsi="仿宋_GB2312"/>
        </w:rPr>
        <w:t xml:space="preserve">10000 </w:t>
      </w:r>
      <w:r>
        <w:rPr>
          <w:rFonts w:ascii="仿宋_GB2312" w:eastAsia="仿宋_GB2312" w:cs="宋体" w:hAnsi="仿宋_GB2312" w:hint="eastAsia"/>
        </w:rPr>
        <w:t>小时；衍生光源功率</w:t>
      </w:r>
      <w:r>
        <w:rPr>
          <w:rFonts w:ascii="仿宋_GB2312" w:eastAsia="仿宋_GB2312" w:cs="宋体" w:hAnsi="仿宋_GB2312"/>
        </w:rPr>
        <w:t>8W-16W</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流速范围</w:t>
      </w:r>
      <w:r>
        <w:rPr>
          <w:rFonts w:ascii="仿宋_GB2312" w:eastAsia="仿宋_GB2312" w:cs="宋体" w:hAnsi="仿宋_GB2312"/>
        </w:rPr>
        <w:t xml:space="preserve"> 0.6-5mL/min</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3.6</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反应线圈：采用</w:t>
      </w:r>
      <w:r>
        <w:rPr>
          <w:rFonts w:ascii="仿宋_GB2312" w:eastAsia="仿宋_GB2312" w:cs="宋体" w:hAnsi="仿宋_GB2312"/>
        </w:rPr>
        <w:t xml:space="preserve"> FEP</w:t>
      </w:r>
      <w:r>
        <w:rPr>
          <w:rFonts w:ascii="仿宋_GB2312" w:eastAsia="仿宋_GB2312" w:cs="宋体" w:hAnsi="仿宋_GB2312" w:hint="eastAsia"/>
        </w:rPr>
        <w:t>材质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3.7</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冷却系统：主动风冷</w:t>
      </w:r>
      <w:r>
        <w:rPr>
          <w:rFonts w:ascii="仿宋_GB2312" w:eastAsia="仿宋_GB2312" w:cs="宋体" w:hAnsi="仿宋_GB2312"/>
        </w:rPr>
        <w:t>/</w:t>
      </w:r>
      <w:r>
        <w:rPr>
          <w:rFonts w:ascii="仿宋_GB2312" w:eastAsia="仿宋_GB2312" w:cs="宋体" w:hAnsi="仿宋_GB2312" w:hint="eastAsia"/>
        </w:rPr>
        <w:t>主动降温装置</w:t>
      </w:r>
      <w:r>
        <w:rPr>
          <w:rFonts w:ascii="仿宋_GB2312" w:eastAsia="仿宋_GB2312" w:cs="宋体" w:hAnsi="仿宋_GB2312"/>
        </w:rPr>
        <w:t xml:space="preserve"> </w:t>
      </w:r>
      <w:r>
        <w:rPr>
          <w:rFonts w:ascii="仿宋_GB2312" w:eastAsia="仿宋_GB2312" w:cs="宋体" w:hAnsi="仿宋_GB2312" w:hint="eastAsia"/>
        </w:rPr>
        <w:t>；反应腔采用不锈钢腔体</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整机兼容性：可串联于色谱柱与荧光检测器之间，兼容主流品牌</w:t>
      </w:r>
      <w:r>
        <w:rPr>
          <w:rFonts w:ascii="仿宋_GB2312" w:eastAsia="仿宋_GB2312" w:cs="宋体" w:hAnsi="仿宋_GB2312"/>
        </w:rPr>
        <w:t xml:space="preserve"> UPLC/HPLC </w:t>
      </w:r>
      <w:r>
        <w:rPr>
          <w:rFonts w:ascii="仿宋_GB2312" w:eastAsia="仿宋_GB2312" w:cs="宋体" w:hAnsi="仿宋_GB2312" w:hint="eastAsia"/>
        </w:rPr>
        <w:t>液相色谱仪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3.9</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智能安全功能：具备漏液报警、电源保护、光源控制及维护提示功能</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3.10</w:t>
      </w:r>
      <w:r>
        <w:rPr>
          <w:rFonts w:ascii="仿宋_GB2312" w:eastAsia="仿宋_GB2312" w:cs="宋体" w:hAnsi="仿宋_GB2312" w:hint="eastAsia"/>
        </w:rPr>
        <w:t>、外形尺寸：主机≤</w:t>
      </w:r>
      <w:r>
        <w:rPr>
          <w:rFonts w:ascii="仿宋_GB2312" w:eastAsia="仿宋_GB2312" w:cs="宋体" w:hAnsi="仿宋_GB2312"/>
        </w:rPr>
        <w:t xml:space="preserve"> 450mm×200mm×200mm</w:t>
      </w:r>
      <w:r>
        <w:rPr>
          <w:rFonts w:ascii="仿宋_GB2312" w:eastAsia="仿宋_GB2312" w:cs="宋体" w:hAnsi="仿宋_GB2312" w:hint="eastAsia"/>
        </w:rPr>
        <w:t>（</w:t>
      </w:r>
      <w:r>
        <w:rPr>
          <w:rFonts w:ascii="仿宋_GB2312" w:eastAsia="仿宋_GB2312" w:cs="宋体" w:hAnsi="仿宋_GB2312"/>
        </w:rPr>
        <w:t>L×W×H</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 xml:space="preserve">4. </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光化学柱后衍生器主机</w:t>
      </w:r>
      <w:r>
        <w:rPr>
          <w:rFonts w:ascii="仿宋_GB2312" w:eastAsia="仿宋_GB2312" w:cs="宋体" w:hAnsi="仿宋_GB2312"/>
        </w:rPr>
        <w:t xml:space="preserve"> 1 </w:t>
      </w:r>
      <w:r>
        <w:rPr>
          <w:rFonts w:ascii="仿宋_GB2312" w:eastAsia="仿宋_GB2312" w:cs="宋体" w:hAnsi="仿宋_GB2312" w:hint="eastAsia"/>
        </w:rPr>
        <w:t>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适配衍生线圈</w:t>
      </w:r>
      <w:r>
        <w:rPr>
          <w:rFonts w:ascii="仿宋_GB2312" w:eastAsia="仿宋_GB2312" w:cs="宋体" w:hAnsi="仿宋_GB2312"/>
        </w:rPr>
        <w:t>2</w:t>
      </w:r>
      <w:r>
        <w:rPr>
          <w:rFonts w:ascii="仿宋_GB2312" w:eastAsia="仿宋_GB2312" w:cs="宋体" w:hAnsi="仿宋_GB2312" w:hint="eastAsia"/>
        </w:rPr>
        <w:t>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w:t>
      </w:r>
      <w:r>
        <w:rPr>
          <w:rFonts w:ascii="仿宋_GB2312" w:eastAsia="仿宋_GB2312" w:cs="宋体" w:hAnsi="仿宋_GB2312"/>
        </w:rPr>
        <w:t xml:space="preserve"> 254nm</w:t>
      </w:r>
      <w:r>
        <w:rPr>
          <w:rFonts w:ascii="仿宋_GB2312" w:eastAsia="仿宋_GB2312" w:cs="宋体" w:hAnsi="仿宋_GB2312" w:hint="eastAsia"/>
        </w:rPr>
        <w:t>紫外衍生灯管</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4.4</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电源控制器及降温组件</w:t>
      </w:r>
      <w:r>
        <w:rPr>
          <w:rFonts w:ascii="仿宋_GB2312" w:eastAsia="仿宋_GB2312" w:cs="宋体" w:hAnsi="仿宋_GB2312"/>
        </w:rPr>
        <w:t>1</w:t>
      </w:r>
      <w:r>
        <w:rPr>
          <w:rFonts w:ascii="仿宋_GB2312" w:eastAsia="仿宋_GB2312" w:cs="宋体" w:hAnsi="仿宋_GB2312" w:hint="eastAsia"/>
        </w:rPr>
        <w:t>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4.5</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与色谱仪连接配件</w:t>
      </w:r>
      <w:r>
        <w:rPr>
          <w:rFonts w:ascii="仿宋_GB2312" w:eastAsia="仿宋_GB2312" w:cs="宋体" w:hAnsi="仿宋_GB2312"/>
        </w:rPr>
        <w:t xml:space="preserve"> 1 </w:t>
      </w:r>
      <w:r>
        <w:rPr>
          <w:rFonts w:ascii="仿宋_GB2312" w:eastAsia="仿宋_GB2312" w:cs="宋体" w:hAnsi="仿宋_GB2312" w:hint="eastAsia"/>
        </w:rPr>
        <w:t>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八、设备名称：刀式研磨仪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3.5</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2</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主要用途：用于样品前处理的研磨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驱动电机：额定功率≥</w:t>
      </w:r>
      <w:r>
        <w:rPr>
          <w:rFonts w:ascii="仿宋_GB2312" w:eastAsia="仿宋_GB2312" w:cs="宋体" w:hAnsi="仿宋_GB2312"/>
        </w:rPr>
        <w:t>1100W</w:t>
      </w:r>
      <w:r>
        <w:rPr>
          <w:rFonts w:ascii="仿宋_GB2312" w:eastAsia="仿宋_GB2312" w:cs="宋体" w:hAnsi="仿宋_GB2312" w:hint="eastAsia"/>
        </w:rPr>
        <w:t>，直流无刷电机，电机绕组导体必须采用纯铜材质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3.2</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转速参数：转速范围</w:t>
      </w:r>
      <w:r>
        <w:rPr>
          <w:rFonts w:ascii="仿宋_GB2312" w:eastAsia="仿宋_GB2312" w:cs="宋体" w:hAnsi="仿宋_GB2312"/>
        </w:rPr>
        <w:t>1000-15000rpm</w:t>
      </w:r>
      <w:r>
        <w:rPr>
          <w:rFonts w:ascii="仿宋_GB2312" w:eastAsia="仿宋_GB2312" w:cs="宋体" w:hAnsi="仿宋_GB2312" w:hint="eastAsia"/>
        </w:rPr>
        <w:t>，转速可调，数字显示</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、转刀：包含不锈钢制、钛制、不锈钢锯齿材质转刀；刀叶数量≥</w:t>
      </w:r>
      <w:r>
        <w:rPr>
          <w:rFonts w:ascii="仿宋_GB2312" w:eastAsia="仿宋_GB2312" w:cs="宋体" w:hAnsi="仿宋_GB2312"/>
        </w:rPr>
        <w:t>2</w:t>
      </w:r>
      <w:r>
        <w:rPr>
          <w:rFonts w:ascii="仿宋_GB2312" w:eastAsia="仿宋_GB2312" w:cs="宋体" w:hAnsi="仿宋_GB2312" w:hint="eastAsia"/>
        </w:rPr>
        <w:t>个，刀片不在同一水平面</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3.4</w:t>
      </w:r>
      <w:r>
        <w:rPr>
          <w:rFonts w:ascii="仿宋_GB2312" w:eastAsia="仿宋_GB2312" w:cs="宋体" w:hAnsi="仿宋_GB2312" w:hint="eastAsia"/>
        </w:rPr>
        <w:t>、样品处理参数：单次处理容积≤</w:t>
      </w:r>
      <w:r>
        <w:rPr>
          <w:rFonts w:ascii="仿宋_GB2312" w:eastAsia="仿宋_GB2312" w:cs="宋体" w:hAnsi="仿宋_GB2312"/>
        </w:rPr>
        <w:t>700ml</w:t>
      </w:r>
      <w:r>
        <w:rPr>
          <w:rFonts w:ascii="仿宋_GB2312" w:eastAsia="仿宋_GB2312" w:cs="宋体" w:hAnsi="仿宋_GB2312" w:hint="eastAsia"/>
        </w:rPr>
        <w:t>，最终出样尺寸≤</w:t>
      </w:r>
      <w:r>
        <w:rPr>
          <w:rFonts w:ascii="仿宋_GB2312" w:eastAsia="仿宋_GB2312" w:cs="宋体" w:hAnsi="仿宋_GB2312"/>
        </w:rPr>
        <w:t>300μm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、运行模式：支持正转、反转、间歇启停运行模式</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3.6</w:t>
      </w:r>
      <w:r>
        <w:rPr>
          <w:rFonts w:ascii="仿宋_GB2312" w:eastAsia="仿宋_GB2312" w:cs="宋体" w:hAnsi="仿宋_GB2312" w:hint="eastAsia"/>
        </w:rPr>
        <w:t>、控制系统：电子控制系统；可储存实验程序≥</w:t>
      </w:r>
      <w:r>
        <w:rPr>
          <w:rFonts w:ascii="仿宋_GB2312" w:eastAsia="仿宋_GB2312" w:cs="宋体" w:hAnsi="仿宋_GB2312"/>
        </w:rPr>
        <w:t>8</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3.7</w:t>
      </w:r>
      <w:r>
        <w:rPr>
          <w:rFonts w:ascii="仿宋_GB2312" w:eastAsia="仿宋_GB2312" w:cs="宋体" w:hAnsi="仿宋_GB2312" w:hint="eastAsia"/>
        </w:rPr>
        <w:t>、定时功能：研磨时间范围</w:t>
      </w:r>
      <w:r>
        <w:rPr>
          <w:rFonts w:ascii="仿宋_GB2312" w:eastAsia="仿宋_GB2312" w:cs="宋体" w:hAnsi="仿宋_GB2312"/>
        </w:rPr>
        <w:t>1s-60min</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、安全防护：设备配备安全锁止装置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3.9</w:t>
      </w:r>
      <w:r>
        <w:rPr>
          <w:rFonts w:ascii="仿宋_GB2312" w:eastAsia="仿宋_GB2312" w:cs="宋体" w:hAnsi="仿宋_GB2312" w:hint="eastAsia"/>
        </w:rPr>
        <w:t>、研磨腔体：通用耐磨研磨杯，可无工具拆装；全套配件支持高温高压灭菌</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 xml:space="preserve">4. </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研磨仪主机</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钛制转刀、不锈钢转刀、锯齿转刀各</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专用刮刀</w:t>
      </w:r>
      <w:r>
        <w:rPr>
          <w:rFonts w:ascii="仿宋_GB2312" w:eastAsia="仿宋_GB2312" w:cs="宋体" w:hAnsi="仿宋_GB2312"/>
        </w:rPr>
        <w:t>2</w:t>
      </w:r>
      <w:r>
        <w:rPr>
          <w:rFonts w:ascii="仿宋_GB2312" w:eastAsia="仿宋_GB2312" w:cs="宋体" w:hAnsi="仿宋_GB2312" w:hint="eastAsia"/>
        </w:rPr>
        <w:t>把</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4.4</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研磨杯</w:t>
      </w:r>
      <w:r>
        <w:rPr>
          <w:rFonts w:ascii="仿宋_GB2312" w:eastAsia="仿宋_GB2312" w:cs="宋体" w:hAnsi="仿宋_GB2312"/>
        </w:rPr>
        <w:t>2</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4.5</w:t>
      </w:r>
      <w:r>
        <w:rPr>
          <w:rFonts w:ascii="仿宋_GB2312" w:eastAsia="仿宋_GB2312" w:cs="宋体" w:hAnsi="仿宋_GB2312" w:hint="eastAsia"/>
        </w:rPr>
        <w:t>、</w:t>
      </w:r>
      <w:r>
        <w:rPr>
          <w:rFonts w:ascii="仿宋_GB2312" w:eastAsia="仿宋_GB2312" w:cs="宋体" w:hAnsi="仿宋_GB2312"/>
        </w:rPr>
        <w:t xml:space="preserve"> PP</w:t>
      </w:r>
      <w:r>
        <w:rPr>
          <w:rFonts w:ascii="仿宋_GB2312" w:eastAsia="仿宋_GB2312" w:cs="宋体" w:hAnsi="仿宋_GB2312" w:hint="eastAsia"/>
        </w:rPr>
        <w:t>顶盖</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4.6</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重力顶盖</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4.7</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电源线</w:t>
      </w:r>
      <w:r>
        <w:rPr>
          <w:rFonts w:ascii="仿宋_GB2312" w:eastAsia="仿宋_GB2312" w:cs="宋体" w:hAnsi="仿宋_GB2312"/>
        </w:rPr>
        <w:t>1</w:t>
      </w:r>
      <w:r>
        <w:rPr>
          <w:rFonts w:ascii="仿宋_GB2312" w:eastAsia="仿宋_GB2312" w:cs="宋体" w:hAnsi="仿宋_GB2312" w:hint="eastAsia"/>
        </w:rPr>
        <w:t>根</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九、设备名称：拍击式均质器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1.5</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主要用途：用于食品微生物样品均质前处理</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机身材质：不锈钢</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3.2</w:t>
      </w:r>
      <w:r>
        <w:rPr>
          <w:rFonts w:ascii="仿宋_GB2312" w:eastAsia="仿宋_GB2312" w:cs="宋体" w:hAnsi="仿宋_GB2312" w:hint="eastAsia"/>
        </w:rPr>
        <w:t>、无刷电机，电机绕组导体必须采用纯铜材质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显示控制：触摸</w:t>
      </w:r>
      <w:r>
        <w:rPr>
          <w:rFonts w:ascii="仿宋_GB2312" w:eastAsia="仿宋_GB2312" w:cs="宋体" w:hAnsi="仿宋_GB2312"/>
        </w:rPr>
        <w:t>/</w:t>
      </w:r>
      <w:r>
        <w:rPr>
          <w:rFonts w:ascii="仿宋_GB2312" w:eastAsia="仿宋_GB2312" w:cs="宋体" w:hAnsi="仿宋_GB2312" w:hint="eastAsia"/>
        </w:rPr>
        <w:t>液晶显示屏，可调节拍击速度、时间</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3.4</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舱门：带可视观察窗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3.5</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击打板：可拆卸，免工具拆装；拍击间距</w:t>
      </w:r>
      <w:r>
        <w:rPr>
          <w:rFonts w:ascii="仿宋_GB2312" w:eastAsia="仿宋_GB2312" w:cs="宋体" w:hAnsi="仿宋_GB2312"/>
        </w:rPr>
        <w:t xml:space="preserve"> 0-15mm </w:t>
      </w:r>
      <w:r>
        <w:rPr>
          <w:rFonts w:ascii="仿宋_GB2312" w:eastAsia="仿宋_GB2312" w:cs="宋体" w:hAnsi="仿宋_GB2312" w:hint="eastAsia"/>
        </w:rPr>
        <w:t>电动可调</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3.6</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拍击速度：</w:t>
      </w:r>
      <w:r>
        <w:rPr>
          <w:rFonts w:ascii="仿宋_GB2312" w:eastAsia="仿宋_GB2312" w:cs="宋体" w:hAnsi="仿宋_GB2312"/>
        </w:rPr>
        <w:t xml:space="preserve">4-10 </w:t>
      </w:r>
      <w:r>
        <w:rPr>
          <w:rFonts w:ascii="仿宋_GB2312" w:eastAsia="仿宋_GB2312" w:cs="宋体" w:hAnsi="仿宋_GB2312" w:hint="eastAsia"/>
        </w:rPr>
        <w:t>次</w:t>
      </w:r>
      <w:r>
        <w:rPr>
          <w:rFonts w:ascii="仿宋_GB2312" w:eastAsia="仿宋_GB2312" w:cs="宋体" w:hAnsi="仿宋_GB2312"/>
        </w:rPr>
        <w:t>/</w:t>
      </w:r>
      <w:r>
        <w:rPr>
          <w:rFonts w:ascii="仿宋_GB2312" w:eastAsia="仿宋_GB2312" w:cs="宋体" w:hAnsi="仿宋_GB2312" w:hint="eastAsia"/>
        </w:rPr>
        <w:t>秒</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3.7</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有效均质体积：</w:t>
      </w:r>
      <w:r>
        <w:rPr>
          <w:rFonts w:ascii="仿宋_GB2312" w:eastAsia="仿宋_GB2312" w:cs="宋体" w:hAnsi="仿宋_GB2312"/>
        </w:rPr>
        <w:t>50-400mL</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均质时间：</w:t>
      </w:r>
      <w:r>
        <w:rPr>
          <w:rFonts w:ascii="仿宋_GB2312" w:eastAsia="仿宋_GB2312" w:cs="宋体" w:hAnsi="仿宋_GB2312"/>
        </w:rPr>
        <w:t>1s-60min</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3.9</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安全保护：漏液报警并自动停机</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4</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主机</w:t>
      </w:r>
      <w:r>
        <w:rPr>
          <w:rFonts w:ascii="仿宋_GB2312" w:eastAsia="仿宋_GB2312" w:cs="宋体" w:hAnsi="仿宋_GB2312"/>
        </w:rPr>
        <w:t xml:space="preserve"> 1 </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接水盘</w:t>
      </w:r>
      <w:r>
        <w:rPr>
          <w:rFonts w:ascii="仿宋_GB2312" w:eastAsia="仿宋_GB2312" w:cs="宋体" w:hAnsi="仿宋_GB2312"/>
        </w:rPr>
        <w:t xml:space="preserve"> 1 </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电源线</w:t>
      </w:r>
      <w:r>
        <w:rPr>
          <w:rFonts w:ascii="仿宋_GB2312" w:eastAsia="仿宋_GB2312" w:cs="宋体" w:hAnsi="仿宋_GB2312"/>
        </w:rPr>
        <w:t xml:space="preserve"> 1 </w:t>
      </w:r>
      <w:r>
        <w:rPr>
          <w:rFonts w:ascii="仿宋_GB2312" w:eastAsia="仿宋_GB2312" w:cs="宋体" w:hAnsi="仿宋_GB2312" w:hint="eastAsia"/>
        </w:rPr>
        <w:t>根</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4.4</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支架</w:t>
      </w:r>
      <w:r>
        <w:rPr>
          <w:rFonts w:ascii="仿宋_GB2312" w:eastAsia="仿宋_GB2312" w:cs="宋体" w:hAnsi="仿宋_GB2312"/>
        </w:rPr>
        <w:t>2</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4.5</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封口夹</w:t>
      </w:r>
      <w:r>
        <w:rPr>
          <w:rFonts w:ascii="仿宋_GB2312" w:eastAsia="仿宋_GB2312" w:cs="宋体" w:hAnsi="仿宋_GB2312"/>
        </w:rPr>
        <w:t>5</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十、设备名称：旋涡振荡器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0.44</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3</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主要用途：用于植物检疫、食品微生物检测、动物检疫辅助设备</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转速范围：</w:t>
      </w:r>
      <w:r>
        <w:rPr>
          <w:rFonts w:ascii="仿宋_GB2312" w:eastAsia="仿宋_GB2312" w:cs="宋体" w:hAnsi="仿宋_GB2312"/>
        </w:rPr>
        <w:t>200-3000rpm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3.2</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操作模式：支持点触、连续振动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、振荡振幅：≥</w:t>
      </w:r>
      <w:r>
        <w:rPr>
          <w:rFonts w:ascii="仿宋_GB2312" w:eastAsia="仿宋_GB2312" w:cs="宋体" w:hAnsi="仿宋_GB2312"/>
        </w:rPr>
        <w:t>3mm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3.4</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定时范围：</w:t>
      </w:r>
      <w:r>
        <w:rPr>
          <w:rFonts w:ascii="仿宋_GB2312" w:eastAsia="仿宋_GB2312" w:cs="宋体" w:hAnsi="仿宋_GB2312"/>
        </w:rPr>
        <w:t>0-999min</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3.5</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工作电源：≤</w:t>
      </w:r>
      <w:r>
        <w:rPr>
          <w:rFonts w:ascii="仿宋_GB2312" w:eastAsia="仿宋_GB2312" w:cs="宋体" w:hAnsi="仿宋_GB2312"/>
        </w:rPr>
        <w:t>220V</w:t>
      </w:r>
      <w:r>
        <w:rPr>
          <w:rFonts w:ascii="仿宋_GB2312" w:eastAsia="仿宋_GB2312" w:cs="宋体" w:hAnsi="仿宋_GB2312" w:hint="eastAsia"/>
        </w:rPr>
        <w:t>，</w:t>
      </w:r>
      <w:r>
        <w:rPr>
          <w:rFonts w:ascii="仿宋_GB2312" w:eastAsia="仿宋_GB2312" w:cs="宋体" w:hAnsi="仿宋_GB2312"/>
        </w:rPr>
        <w:t>50-60Hz</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3.6</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设备功率：≥</w:t>
      </w:r>
      <w:r>
        <w:rPr>
          <w:rFonts w:ascii="仿宋_GB2312" w:eastAsia="仿宋_GB2312" w:cs="宋体" w:hAnsi="仿宋_GB2312"/>
        </w:rPr>
        <w:t>60W</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3.7</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设备净重：≤</w:t>
      </w:r>
      <w:r>
        <w:rPr>
          <w:rFonts w:ascii="仿宋_GB2312" w:eastAsia="仿宋_GB2312" w:cs="宋体" w:hAnsi="仿宋_GB2312"/>
        </w:rPr>
        <w:t>8kg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外形尺寸：≤</w:t>
      </w:r>
      <w:r>
        <w:rPr>
          <w:rFonts w:ascii="仿宋_GB2312" w:eastAsia="仿宋_GB2312" w:cs="宋体" w:hAnsi="仿宋_GB2312"/>
        </w:rPr>
        <w:t>220×300×170mm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 xml:space="preserve">4. </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主机</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标准杯头</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电源线</w:t>
      </w:r>
      <w:r>
        <w:rPr>
          <w:rFonts w:ascii="仿宋_GB2312" w:eastAsia="仿宋_GB2312" w:cs="宋体" w:hAnsi="仿宋_GB2312"/>
        </w:rPr>
        <w:t>1</w:t>
      </w:r>
      <w:r>
        <w:rPr>
          <w:rFonts w:ascii="仿宋_GB2312" w:eastAsia="仿宋_GB2312" w:cs="宋体" w:hAnsi="仿宋_GB2312" w:hint="eastAsia"/>
        </w:rPr>
        <w:t>根</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十一、设备名称：小型高速冷冻离心机</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8.3</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主要用途：用于动物疫病检测前处理</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w:t>
      </w:r>
      <w:r>
        <w:rPr>
          <w:rFonts w:ascii="仿宋_GB2312" w:eastAsia="仿宋_GB2312" w:cs="宋体" w:hAnsi="仿宋_GB2312" w:hint="eastAsia"/>
        </w:rPr>
        <w:t>、工作条件</w:t>
      </w:r>
      <w:r>
        <w:rPr>
          <w:rFonts w:ascii="仿宋_GB2312" w:eastAsia="仿宋_GB2312" w:cs="宋体" w:hAnsi="仿宋_GB2312"/>
        </w:rPr>
        <w:t>:+10</w:t>
      </w:r>
      <w:r>
        <w:rPr>
          <w:rFonts w:ascii="仿宋_GB2312" w:eastAsia="仿宋_GB2312" w:cs="宋体" w:hAnsi="仿宋_GB2312" w:hint="eastAsia"/>
        </w:rPr>
        <w:t>℃至</w:t>
      </w:r>
      <w:r>
        <w:rPr>
          <w:rFonts w:ascii="仿宋_GB2312" w:eastAsia="仿宋_GB2312" w:cs="宋体" w:hAnsi="仿宋_GB2312"/>
        </w:rPr>
        <w:t>+32</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3.2</w:t>
      </w:r>
      <w:r>
        <w:rPr>
          <w:rFonts w:ascii="仿宋_GB2312" w:eastAsia="仿宋_GB2312" w:cs="宋体" w:hAnsi="仿宋_GB2312" w:hint="eastAsia"/>
        </w:rPr>
        <w:t>、转速</w:t>
      </w:r>
      <w:r>
        <w:rPr>
          <w:rFonts w:ascii="仿宋_GB2312" w:eastAsia="仿宋_GB2312" w:cs="宋体" w:hAnsi="仿宋_GB2312"/>
        </w:rPr>
        <w:t>:</w:t>
      </w:r>
      <w:r>
        <w:rPr>
          <w:rFonts w:ascii="仿宋_GB2312" w:eastAsia="仿宋_GB2312" w:cs="宋体" w:hAnsi="仿宋_GB2312" w:hint="eastAsia"/>
        </w:rPr>
        <w:t>≥</w:t>
      </w:r>
      <w:r>
        <w:rPr>
          <w:rFonts w:ascii="仿宋_GB2312" w:eastAsia="仿宋_GB2312" w:cs="宋体" w:hAnsi="仿宋_GB2312"/>
        </w:rPr>
        <w:t>14000rpm</w:t>
      </w:r>
      <w:r>
        <w:rPr>
          <w:rFonts w:ascii="仿宋_GB2312" w:eastAsia="仿宋_GB2312" w:cs="宋体" w:hAnsi="仿宋_GB2312" w:hint="eastAsia"/>
        </w:rPr>
        <w:t>，精度±</w:t>
      </w:r>
      <w:r>
        <w:rPr>
          <w:rFonts w:ascii="仿宋_GB2312" w:eastAsia="仿宋_GB2312" w:cs="宋体" w:hAnsi="仿宋_GB2312"/>
        </w:rPr>
        <w:t>1rpm</w:t>
      </w:r>
      <w:r>
        <w:rPr>
          <w:rFonts w:ascii="仿宋_GB2312" w:eastAsia="仿宋_GB2312" w:cs="宋体" w:hAnsi="仿宋_GB2312" w:hint="eastAsia"/>
        </w:rPr>
        <w:t>；最大离心力</w:t>
      </w:r>
      <w:r>
        <w:rPr>
          <w:rFonts w:ascii="仿宋_GB2312" w:eastAsia="仿宋_GB2312" w:cs="宋体" w:hAnsi="仿宋_GB2312"/>
        </w:rPr>
        <w:t>(g):</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18000g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、最大容量</w:t>
      </w:r>
      <w:r>
        <w:rPr>
          <w:rFonts w:ascii="仿宋_GB2312" w:eastAsia="仿宋_GB2312" w:cs="宋体" w:hAnsi="仿宋_GB2312"/>
        </w:rPr>
        <w:t>(ml):</w:t>
      </w:r>
      <w:r>
        <w:rPr>
          <w:rFonts w:ascii="仿宋_GB2312" w:eastAsia="仿宋_GB2312" w:cs="宋体" w:hAnsi="仿宋_GB2312" w:hint="eastAsia"/>
        </w:rPr>
        <w:t>≥</w:t>
      </w:r>
      <w:r>
        <w:rPr>
          <w:rFonts w:ascii="仿宋_GB2312" w:eastAsia="仿宋_GB2312" w:cs="宋体" w:hAnsi="仿宋_GB2312"/>
        </w:rPr>
        <w:t>24×1.5/2.0mL</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3.4</w:t>
      </w:r>
      <w:r>
        <w:rPr>
          <w:rFonts w:ascii="仿宋_GB2312" w:eastAsia="仿宋_GB2312" w:cs="宋体" w:hAnsi="仿宋_GB2312" w:hint="eastAsia"/>
        </w:rPr>
        <w:t>、时间控制范围</w:t>
      </w:r>
      <w:r>
        <w:rPr>
          <w:rFonts w:ascii="仿宋_GB2312" w:eastAsia="仿宋_GB2312" w:cs="宋体" w:hAnsi="仿宋_GB2312"/>
        </w:rPr>
        <w:t>:0-99</w:t>
      </w:r>
      <w:r>
        <w:rPr>
          <w:rFonts w:ascii="仿宋_GB2312" w:eastAsia="仿宋_GB2312" w:cs="宋体" w:hAnsi="仿宋_GB2312" w:hint="eastAsia"/>
        </w:rPr>
        <w:t>分钟</w:t>
      </w:r>
      <w:r>
        <w:rPr>
          <w:rFonts w:ascii="仿宋_GB2312" w:eastAsia="仿宋_GB2312" w:cs="宋体" w:hAnsi="仿宋_GB2312"/>
        </w:rPr>
        <w:t>59</w:t>
      </w:r>
      <w:r>
        <w:rPr>
          <w:rFonts w:ascii="仿宋_GB2312" w:eastAsia="仿宋_GB2312" w:cs="宋体" w:hAnsi="仿宋_GB2312" w:hint="eastAsia"/>
        </w:rPr>
        <w:t>秒</w:t>
      </w:r>
      <w:r>
        <w:rPr>
          <w:rFonts w:ascii="仿宋_GB2312" w:eastAsia="仿宋_GB2312" w:cs="宋体" w:hAnsi="仿宋_GB2312"/>
        </w:rPr>
        <w:t>/</w:t>
      </w:r>
      <w:r>
        <w:rPr>
          <w:rFonts w:ascii="仿宋_GB2312" w:eastAsia="仿宋_GB2312" w:cs="宋体" w:hAnsi="仿宋_GB2312" w:hint="eastAsia"/>
        </w:rPr>
        <w:t>连续运转</w:t>
      </w:r>
      <w:r>
        <w:rPr>
          <w:rFonts w:ascii="仿宋_GB2312" w:eastAsia="仿宋_GB2312" w:cs="宋体" w:hAnsi="仿宋_GB2312"/>
        </w:rPr>
        <w:t>/</w:t>
      </w:r>
      <w:r>
        <w:rPr>
          <w:rFonts w:ascii="仿宋_GB2312" w:eastAsia="仿宋_GB2312" w:cs="宋体" w:hAnsi="仿宋_GB2312" w:hint="eastAsia"/>
        </w:rPr>
        <w:t>短时加速</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、温度设定范围</w:t>
      </w:r>
      <w:r>
        <w:rPr>
          <w:rFonts w:ascii="仿宋_GB2312" w:eastAsia="仿宋_GB2312" w:cs="宋体" w:hAnsi="仿宋_GB2312"/>
        </w:rPr>
        <w:t>:-10</w:t>
      </w:r>
      <w:r>
        <w:rPr>
          <w:rFonts w:ascii="仿宋_GB2312" w:eastAsia="仿宋_GB2312" w:cs="宋体" w:hAnsi="仿宋_GB2312" w:hint="eastAsia"/>
        </w:rPr>
        <w:t>℃至</w:t>
      </w:r>
      <w:r>
        <w:rPr>
          <w:rFonts w:ascii="仿宋_GB2312" w:eastAsia="仿宋_GB2312" w:cs="宋体" w:hAnsi="仿宋_GB2312"/>
        </w:rPr>
        <w:t>40</w:t>
      </w:r>
      <w:r>
        <w:rPr>
          <w:rFonts w:ascii="仿宋_GB2312" w:eastAsia="仿宋_GB2312" w:cs="宋体" w:hAnsi="仿宋_GB2312" w:hint="eastAsia"/>
        </w:rPr>
        <w:t>℃；离心腔温度≤</w:t>
      </w:r>
      <w:r>
        <w:rPr>
          <w:rFonts w:ascii="仿宋_GB2312" w:eastAsia="仿宋_GB2312" w:cs="宋体" w:hAnsi="仿宋_GB2312"/>
        </w:rPr>
        <w:t>4</w:t>
      </w:r>
      <w:r>
        <w:rPr>
          <w:rFonts w:ascii="仿宋_GB2312" w:eastAsia="仿宋_GB2312" w:cs="宋体" w:hAnsi="仿宋_GB2312" w:hint="eastAsia"/>
        </w:rPr>
        <w:t>℃</w:t>
      </w:r>
      <w:r>
        <w:rPr>
          <w:rFonts w:ascii="仿宋_GB2312" w:eastAsia="仿宋_GB2312" w:cs="宋体" w:hAnsi="仿宋_GB2312"/>
        </w:rPr>
        <w:t>(</w:t>
      </w:r>
      <w:r>
        <w:rPr>
          <w:rFonts w:ascii="仿宋_GB2312" w:eastAsia="仿宋_GB2312" w:cs="宋体" w:hAnsi="仿宋_GB2312" w:hint="eastAsia"/>
        </w:rPr>
        <w:t>最大转速时</w:t>
      </w:r>
      <w:r>
        <w:rPr>
          <w:rFonts w:ascii="仿宋_GB2312" w:eastAsia="仿宋_GB2312" w:cs="宋体" w:hAnsi="仿宋_GB2312"/>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3.6</w:t>
      </w:r>
      <w:r>
        <w:rPr>
          <w:rFonts w:ascii="仿宋_GB2312" w:eastAsia="仿宋_GB2312" w:cs="宋体" w:hAnsi="仿宋_GB2312" w:hint="eastAsia"/>
        </w:rPr>
        <w:t>、噪音</w:t>
      </w:r>
      <w:r>
        <w:rPr>
          <w:rFonts w:ascii="仿宋_GB2312" w:eastAsia="仿宋_GB2312" w:cs="宋体" w:hAnsi="仿宋_GB2312"/>
        </w:rPr>
        <w:t>(dBN):</w:t>
      </w:r>
      <w:r>
        <w:rPr>
          <w:rFonts w:ascii="仿宋_GB2312" w:eastAsia="仿宋_GB2312" w:cs="宋体" w:hAnsi="仿宋_GB2312" w:hint="eastAsia"/>
        </w:rPr>
        <w:t>＜</w:t>
      </w:r>
      <w:r>
        <w:rPr>
          <w:rFonts w:ascii="仿宋_GB2312" w:eastAsia="仿宋_GB2312" w:cs="宋体" w:hAnsi="仿宋_GB2312"/>
        </w:rPr>
        <w:t>66dBA(</w:t>
      </w:r>
      <w:r>
        <w:rPr>
          <w:rFonts w:ascii="仿宋_GB2312" w:eastAsia="仿宋_GB2312" w:cs="宋体" w:hAnsi="仿宋_GB2312" w:hint="eastAsia"/>
        </w:rPr>
        <w:t>最大转速时</w:t>
      </w:r>
      <w:r>
        <w:rPr>
          <w:rFonts w:ascii="仿宋_GB2312" w:eastAsia="仿宋_GB2312" w:cs="宋体" w:hAnsi="仿宋_GB2312"/>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3.7</w:t>
      </w:r>
      <w:r>
        <w:rPr>
          <w:rFonts w:ascii="仿宋_GB2312" w:eastAsia="仿宋_GB2312" w:cs="宋体" w:hAnsi="仿宋_GB2312" w:hint="eastAsia"/>
        </w:rPr>
        <w:t>、免维护无碳刷变频电机</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、离心力，速度，时间、温度、转头实时显示</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3.9</w:t>
      </w:r>
      <w:r>
        <w:rPr>
          <w:rFonts w:ascii="仿宋_GB2312" w:eastAsia="仿宋_GB2312" w:cs="宋体" w:hAnsi="仿宋_GB2312" w:hint="eastAsia"/>
        </w:rPr>
        <w:t>、双重盖锁定，不平衡保护</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3.10</w:t>
      </w:r>
      <w:r>
        <w:rPr>
          <w:rFonts w:ascii="仿宋_GB2312" w:eastAsia="仿宋_GB2312" w:cs="宋体" w:hAnsi="仿宋_GB2312" w:hint="eastAsia"/>
        </w:rPr>
        <w:t>、定速计时功能</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4</w:t>
      </w:r>
      <w:r>
        <w:rPr>
          <w:rFonts w:ascii="仿宋_GB2312" w:eastAsia="仿宋_GB2312" w:cs="宋体" w:hAnsi="仿宋_GB2312" w:hint="eastAsia"/>
        </w:rPr>
        <w:t>、主要配置</w:t>
      </w:r>
      <w:r>
        <w:rPr>
          <w:rFonts w:ascii="仿宋_GB2312" w:eastAsia="仿宋_GB2312" w:cs="宋体" w:hAnsi="仿宋_GB2312"/>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、高速台式冷冻主机</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、尖底角转子</w:t>
      </w:r>
      <w:r>
        <w:rPr>
          <w:rFonts w:ascii="仿宋_GB2312" w:eastAsia="仿宋_GB2312" w:cs="宋体" w:hAnsi="仿宋_GB2312"/>
        </w:rPr>
        <w:t>24×l.5/2.0 mL:1</w:t>
      </w:r>
      <w:r>
        <w:rPr>
          <w:rFonts w:ascii="仿宋_GB2312" w:eastAsia="仿宋_GB2312" w:cs="宋体" w:hAnsi="仿宋_GB2312" w:hint="eastAsia"/>
        </w:rPr>
        <w:t>套</w:t>
      </w:r>
      <w:r>
        <w:rPr>
          <w:rFonts w:ascii="仿宋_GB2312" w:eastAsia="仿宋_GB2312" w:cs="宋体" w:hAnsi="仿宋_GB2312"/>
        </w:rPr>
        <w:t>(</w:t>
      </w:r>
      <w:r>
        <w:rPr>
          <w:rFonts w:ascii="仿宋_GB2312" w:eastAsia="仿宋_GB2312" w:cs="宋体" w:hAnsi="仿宋_GB2312" w:hint="eastAsia"/>
        </w:rPr>
        <w:t>≥</w:t>
      </w:r>
      <w:r>
        <w:rPr>
          <w:rFonts w:ascii="仿宋_GB2312" w:eastAsia="仿宋_GB2312" w:cs="宋体" w:hAnsi="仿宋_GB2312"/>
        </w:rPr>
        <w:t>14000rpm,</w:t>
      </w:r>
      <w:r>
        <w:rPr>
          <w:rFonts w:ascii="仿宋_GB2312" w:eastAsia="仿宋_GB2312" w:cs="宋体" w:hAnsi="仿宋_GB2312" w:hint="eastAsia"/>
        </w:rPr>
        <w:t>≥</w:t>
      </w:r>
      <w:r>
        <w:rPr>
          <w:rFonts w:ascii="仿宋_GB2312" w:eastAsia="仿宋_GB2312" w:cs="宋体" w:hAnsi="仿宋_GB2312"/>
        </w:rPr>
        <w:t>18000g)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3</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十二、设备名称：</w:t>
      </w:r>
      <w:r>
        <w:rPr>
          <w:rFonts w:ascii="仿宋_GB2312" w:eastAsia="仿宋_GB2312" w:cs="宋体" w:hAnsi="仿宋_GB2312"/>
          <w:b/>
          <w:bCs/>
        </w:rPr>
        <w:t xml:space="preserve"> </w:t>
      </w:r>
      <w:r>
        <w:rPr>
          <w:rFonts w:ascii="仿宋_GB2312" w:eastAsia="仿宋_GB2312" w:cs="宋体" w:hAnsi="仿宋_GB2312" w:hint="eastAsia"/>
          <w:b/>
          <w:bCs/>
        </w:rPr>
        <w:t>旋转蒸发仪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4.9</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主要用途：用于样品浓缩前处理</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w:t>
      </w:r>
      <w:r>
        <w:rPr>
          <w:rFonts w:ascii="仿宋_GB2312" w:eastAsia="仿宋_GB2312" w:cs="宋体" w:hAnsi="仿宋_GB2312" w:hint="eastAsia"/>
        </w:rPr>
        <w:t>、旋转蒸发仪主机</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3.1.1</w:t>
      </w:r>
      <w:r>
        <w:rPr>
          <w:rFonts w:ascii="仿宋_GB2312" w:eastAsia="仿宋_GB2312" w:cs="宋体" w:hAnsi="仿宋_GB2312" w:hint="eastAsia"/>
        </w:rPr>
        <w:t>、加热和旋转可独立操作；水浴锅温度范围：室温～</w:t>
      </w:r>
      <w:r>
        <w:rPr>
          <w:rFonts w:ascii="仿宋_GB2312" w:eastAsia="仿宋_GB2312" w:cs="宋体" w:hAnsi="仿宋_GB2312"/>
        </w:rPr>
        <w:t>180</w:t>
      </w:r>
      <w:r>
        <w:rPr>
          <w:rFonts w:ascii="仿宋_GB2312" w:eastAsia="仿宋_GB2312" w:cs="宋体" w:hAnsi="仿宋_GB2312" w:hint="eastAsia"/>
        </w:rPr>
        <w:t>℃，智能数显控温，水油两用，水控温精度≤±</w:t>
      </w:r>
      <w:r>
        <w:rPr>
          <w:rFonts w:ascii="仿宋_GB2312" w:eastAsia="仿宋_GB2312" w:cs="宋体" w:hAnsi="仿宋_GB2312"/>
        </w:rPr>
        <w:t xml:space="preserve"> 1</w:t>
      </w:r>
      <w:r>
        <w:rPr>
          <w:rFonts w:ascii="仿宋_GB2312" w:eastAsia="仿宋_GB2312" w:cs="宋体" w:hAnsi="仿宋_GB2312" w:hint="eastAsia"/>
        </w:rPr>
        <w:t>℃，油控温精度≤±</w:t>
      </w:r>
      <w:r>
        <w:rPr>
          <w:rFonts w:ascii="仿宋_GB2312" w:eastAsia="仿宋_GB2312" w:cs="宋体" w:hAnsi="仿宋_GB2312"/>
        </w:rPr>
        <w:t xml:space="preserve"> 2</w:t>
      </w:r>
      <w:r>
        <w:rPr>
          <w:rFonts w:ascii="仿宋_GB2312" w:eastAsia="仿宋_GB2312" w:cs="宋体" w:hAnsi="仿宋_GB2312" w:hint="eastAsia"/>
        </w:rPr>
        <w:t>℃；转速范围：</w:t>
      </w:r>
      <w:r>
        <w:rPr>
          <w:rFonts w:ascii="仿宋_GB2312" w:eastAsia="仿宋_GB2312" w:cs="宋体" w:hAnsi="仿宋_GB2312"/>
        </w:rPr>
        <w:t xml:space="preserve">20-280rpm </w:t>
      </w:r>
      <w:r>
        <w:rPr>
          <w:rFonts w:ascii="仿宋_GB2312" w:eastAsia="仿宋_GB2312" w:cs="宋体" w:hAnsi="仿宋_GB2312" w:hint="eastAsia"/>
        </w:rPr>
        <w:t>或更宽范围</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3.1.2</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升降行程≥</w:t>
      </w:r>
      <w:r>
        <w:rPr>
          <w:rFonts w:ascii="仿宋_GB2312" w:eastAsia="仿宋_GB2312" w:cs="宋体" w:hAnsi="仿宋_GB2312"/>
        </w:rPr>
        <w:t>150mm</w:t>
      </w:r>
      <w:r>
        <w:rPr>
          <w:rFonts w:ascii="仿宋_GB2312" w:eastAsia="仿宋_GB2312" w:cs="宋体" w:hAnsi="仿宋_GB2312" w:hint="eastAsia"/>
        </w:rPr>
        <w:t>；浴锅容量：≥</w:t>
      </w:r>
      <w:r>
        <w:rPr>
          <w:rFonts w:ascii="仿宋_GB2312" w:eastAsia="仿宋_GB2312" w:cs="宋体" w:hAnsi="仿宋_GB2312"/>
        </w:rPr>
        <w:t>5L</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3.1.3</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冷凝器：纵式蛇形冷凝器（冷凝面积≥</w:t>
      </w:r>
      <w:r>
        <w:rPr>
          <w:rFonts w:ascii="仿宋_GB2312" w:eastAsia="仿宋_GB2312" w:cs="宋体" w:hAnsi="仿宋_GB2312"/>
        </w:rPr>
        <w:t>1200cm2</w:t>
      </w:r>
      <w:r>
        <w:rPr>
          <w:rFonts w:ascii="仿宋_GB2312" w:eastAsia="仿宋_GB2312" w:cs="宋体" w:hAnsi="仿宋_GB2312" w:hint="eastAsia"/>
        </w:rPr>
        <w:t>，带隔热材料），真空密封圈耐腐蚀</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3.1.4</w:t>
      </w:r>
      <w:r>
        <w:rPr>
          <w:rFonts w:ascii="仿宋_GB2312" w:eastAsia="仿宋_GB2312" w:cs="宋体" w:hAnsi="仿宋_GB2312" w:hint="eastAsia"/>
        </w:rPr>
        <w:t>、蒸发瓶角度连续可调，调节范围</w:t>
      </w:r>
      <w:r>
        <w:rPr>
          <w:rFonts w:ascii="仿宋_GB2312" w:eastAsia="仿宋_GB2312" w:cs="宋体" w:hAnsi="仿宋_GB2312"/>
        </w:rPr>
        <w:t>0-60</w:t>
      </w:r>
      <w:r>
        <w:rPr>
          <w:rFonts w:ascii="仿宋_GB2312" w:eastAsia="仿宋_GB2312" w:cs="宋体" w:hAnsi="仿宋_GB2312" w:hint="eastAsia"/>
        </w:rPr>
        <w:t>度或范围更大</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3.1.5</w:t>
      </w:r>
      <w:r>
        <w:rPr>
          <w:rFonts w:ascii="仿宋_GB2312" w:eastAsia="仿宋_GB2312" w:cs="宋体" w:hAnsi="仿宋_GB2312" w:hint="eastAsia"/>
        </w:rPr>
        <w:t>、断电时蒸发瓶会自动抬升；浴锅具有防干烧自动断电功能，水浴锅高温鸣报警</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3.1.6</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具有冷凝回收装置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3.1.7</w:t>
      </w:r>
      <w:r>
        <w:rPr>
          <w:rFonts w:ascii="仿宋_GB2312" w:eastAsia="仿宋_GB2312" w:cs="宋体" w:hAnsi="仿宋_GB2312" w:hint="eastAsia"/>
        </w:rPr>
        <w:t>、蒸馏瓶容量：</w:t>
      </w:r>
      <w:r>
        <w:rPr>
          <w:rFonts w:ascii="仿宋_GB2312" w:eastAsia="仿宋_GB2312" w:cs="宋体" w:hAnsi="仿宋_GB2312"/>
        </w:rPr>
        <w:t>25-1000mL</w:t>
      </w:r>
      <w:r>
        <w:rPr>
          <w:rFonts w:ascii="仿宋_GB2312" w:eastAsia="仿宋_GB2312" w:cs="宋体" w:hAnsi="仿宋_GB2312" w:hint="eastAsia"/>
        </w:rPr>
        <w:t>或更大范围</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3.1.8</w:t>
      </w:r>
      <w:r>
        <w:rPr>
          <w:rFonts w:ascii="仿宋_GB2312" w:eastAsia="仿宋_GB2312" w:cs="宋体" w:hAnsi="仿宋_GB2312" w:hint="eastAsia"/>
        </w:rPr>
        <w:t>、配备内置数字真空度控制器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3.1.9</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触摸屏控制器，真空度、转速等多参数同时数字显示，内置图形化蒸馏曲线和多种溶剂数据库</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3.1.10</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梯度蒸馏模式，可实现程序自动控制真空度和转速；内置进气阀，程序结束后自动卸真空停止蒸馏</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3.1.11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可选自动蒸馏功能，系统可自动识别溶剂沸点，自动寻找最佳的蒸馏条件，无需人工摸索。</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3.2</w:t>
      </w:r>
      <w:r>
        <w:rPr>
          <w:rFonts w:ascii="仿宋_GB2312" w:eastAsia="仿宋_GB2312" w:cs="宋体" w:hAnsi="仿宋_GB2312" w:hint="eastAsia"/>
        </w:rPr>
        <w:t>、隔膜真空泵</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3.2.1</w:t>
      </w:r>
      <w:r>
        <w:rPr>
          <w:rFonts w:ascii="仿宋_GB2312" w:eastAsia="仿宋_GB2312" w:cs="宋体" w:hAnsi="仿宋_GB2312" w:hint="eastAsia"/>
        </w:rPr>
        <w:t>、无油抽气；极限真空度（绝压）：≤</w:t>
      </w:r>
      <w:r>
        <w:rPr>
          <w:rFonts w:ascii="仿宋_GB2312" w:eastAsia="仿宋_GB2312" w:cs="宋体" w:hAnsi="仿宋_GB2312"/>
        </w:rPr>
        <w:t>5mbar</w:t>
      </w:r>
      <w:r>
        <w:rPr>
          <w:rFonts w:ascii="仿宋_GB2312" w:eastAsia="仿宋_GB2312" w:cs="宋体" w:hAnsi="仿宋_GB2312" w:hint="eastAsia"/>
        </w:rPr>
        <w:t>；最大抽气速率：≥</w:t>
      </w:r>
      <w:r>
        <w:rPr>
          <w:rFonts w:ascii="仿宋_GB2312" w:eastAsia="仿宋_GB2312" w:cs="宋体" w:hAnsi="仿宋_GB2312"/>
        </w:rPr>
        <w:t>33L/min</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3.2.2</w:t>
      </w:r>
      <w:r>
        <w:rPr>
          <w:rFonts w:ascii="仿宋_GB2312" w:eastAsia="仿宋_GB2312" w:cs="宋体" w:hAnsi="仿宋_GB2312" w:hint="eastAsia"/>
        </w:rPr>
        <w:t>、双级泵结构，同时具有抽气速率≥</w:t>
      </w:r>
      <w:r>
        <w:rPr>
          <w:rFonts w:ascii="仿宋_GB2312" w:eastAsia="仿宋_GB2312" w:cs="宋体" w:hAnsi="仿宋_GB2312"/>
        </w:rPr>
        <w:t>33L/min</w:t>
      </w:r>
      <w:r>
        <w:rPr>
          <w:rFonts w:ascii="仿宋_GB2312" w:eastAsia="仿宋_GB2312" w:cs="宋体" w:hAnsi="仿宋_GB2312" w:hint="eastAsia"/>
        </w:rPr>
        <w:t>和低极限真空≤</w:t>
      </w:r>
      <w:r>
        <w:rPr>
          <w:rFonts w:ascii="仿宋_GB2312" w:eastAsia="仿宋_GB2312" w:cs="宋体" w:hAnsi="仿宋_GB2312"/>
        </w:rPr>
        <w:t>5mbar</w:t>
      </w:r>
      <w:r>
        <w:rPr>
          <w:rFonts w:ascii="仿宋_GB2312" w:eastAsia="仿宋_GB2312" w:cs="宋体" w:hAnsi="仿宋_GB2312" w:hint="eastAsia"/>
        </w:rPr>
        <w:t>的特点</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3.2.3</w:t>
      </w:r>
      <w:r>
        <w:rPr>
          <w:rFonts w:ascii="仿宋_GB2312" w:eastAsia="仿宋_GB2312" w:cs="宋体" w:hAnsi="仿宋_GB2312" w:hint="eastAsia"/>
        </w:rPr>
        <w:t>、内部隔膜片及管路均为</w:t>
      </w:r>
      <w:r>
        <w:rPr>
          <w:rFonts w:ascii="仿宋_GB2312" w:eastAsia="仿宋_GB2312" w:cs="宋体" w:hAnsi="仿宋_GB2312"/>
        </w:rPr>
        <w:t>PTFE</w:t>
      </w:r>
      <w:r>
        <w:rPr>
          <w:rFonts w:ascii="仿宋_GB2312" w:eastAsia="仿宋_GB2312" w:cs="宋体" w:hAnsi="仿宋_GB2312" w:hint="eastAsia"/>
        </w:rPr>
        <w:t>材质，可耐强化学腐蚀。</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3.3</w:t>
      </w:r>
      <w:r>
        <w:rPr>
          <w:rFonts w:ascii="仿宋_GB2312" w:eastAsia="仿宋_GB2312" w:cs="宋体" w:hAnsi="仿宋_GB2312" w:hint="eastAsia"/>
        </w:rPr>
        <w:t>、冷却水循环系统</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3.3.1</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控温方式：数字控温技术与热气旁路技术相结合；控温范围：</w:t>
      </w:r>
      <w:r>
        <w:rPr>
          <w:rFonts w:ascii="仿宋_GB2312" w:eastAsia="仿宋_GB2312" w:cs="宋体" w:hAnsi="仿宋_GB2312"/>
        </w:rPr>
        <w:t>-20</w:t>
      </w:r>
      <w:r>
        <w:rPr>
          <w:rFonts w:ascii="仿宋_GB2312" w:eastAsia="仿宋_GB2312" w:cs="宋体" w:hAnsi="仿宋_GB2312" w:hint="eastAsia"/>
        </w:rPr>
        <w:t>℃至室温；控温精度：≤±</w:t>
      </w:r>
      <w:r>
        <w:rPr>
          <w:rFonts w:ascii="仿宋_GB2312" w:eastAsia="仿宋_GB2312" w:cs="宋体" w:hAnsi="仿宋_GB2312"/>
        </w:rPr>
        <w:t>0.1</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3.3.2</w:t>
      </w:r>
      <w:r>
        <w:rPr>
          <w:rFonts w:ascii="仿宋_GB2312" w:eastAsia="仿宋_GB2312" w:cs="宋体" w:hAnsi="仿宋_GB2312" w:hint="eastAsia"/>
        </w:rPr>
        <w:t>、冷却方式：压缩机制冷，工业压缩机组，环保型制冷剂</w:t>
      </w:r>
      <w:r>
        <w:rPr>
          <w:rFonts w:ascii="仿宋_GB2312" w:eastAsia="仿宋_GB2312" w:cs="宋体" w:hAnsi="仿宋_GB2312"/>
        </w:rPr>
        <w:t xml:space="preserve"> </w:t>
      </w:r>
      <w:r>
        <w:rPr>
          <w:rFonts w:ascii="仿宋_GB2312" w:eastAsia="仿宋_GB2312" w:cs="宋体" w:hAnsi="仿宋_GB2312" w:hint="eastAsia"/>
        </w:rPr>
        <w:t>；制冷功率：≥</w:t>
      </w:r>
      <w:r>
        <w:rPr>
          <w:rFonts w:ascii="仿宋_GB2312" w:eastAsia="仿宋_GB2312" w:cs="宋体" w:hAnsi="仿宋_GB2312"/>
        </w:rPr>
        <w:t>800W@25</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3.3.3</w:t>
      </w:r>
      <w:r>
        <w:rPr>
          <w:rFonts w:ascii="仿宋_GB2312" w:eastAsia="仿宋_GB2312" w:cs="宋体" w:hAnsi="仿宋_GB2312" w:hint="eastAsia"/>
        </w:rPr>
        <w:t>、冷却液位实时显示，水箱容积：≥</w:t>
      </w:r>
      <w:r>
        <w:rPr>
          <w:rFonts w:ascii="仿宋_GB2312" w:eastAsia="仿宋_GB2312" w:cs="宋体" w:hAnsi="仿宋_GB2312"/>
        </w:rPr>
        <w:t>2.6L</w:t>
      </w:r>
      <w:r>
        <w:rPr>
          <w:rFonts w:ascii="仿宋_GB2312" w:eastAsia="仿宋_GB2312" w:cs="宋体" w:hAnsi="仿宋_GB2312" w:hint="eastAsia"/>
        </w:rPr>
        <w:t>，水泵流量：≥</w:t>
      </w:r>
      <w:r>
        <w:rPr>
          <w:rFonts w:ascii="仿宋_GB2312" w:eastAsia="仿宋_GB2312" w:cs="宋体" w:hAnsi="仿宋_GB2312"/>
        </w:rPr>
        <w:t>6.4L/min</w:t>
      </w:r>
      <w:r>
        <w:rPr>
          <w:rFonts w:ascii="仿宋_GB2312" w:eastAsia="仿宋_GB2312" w:cs="宋体" w:hAnsi="仿宋_GB2312" w:hint="eastAsia"/>
        </w:rPr>
        <w:t>，泵压：≥</w:t>
      </w:r>
      <w:r>
        <w:rPr>
          <w:rFonts w:ascii="仿宋_GB2312" w:eastAsia="仿宋_GB2312" w:cs="宋体" w:hAnsi="仿宋_GB2312"/>
        </w:rPr>
        <w:t>3bar</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3.3.4</w:t>
      </w:r>
      <w:r>
        <w:rPr>
          <w:rFonts w:ascii="仿宋_GB2312" w:eastAsia="仿宋_GB2312" w:cs="宋体" w:hAnsi="仿宋_GB2312" w:hint="eastAsia"/>
        </w:rPr>
        <w:t>、实时显示压力，压力可调节，具备高低温报警、水位报警功能</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3.3.5</w:t>
      </w:r>
      <w:r>
        <w:rPr>
          <w:rFonts w:ascii="仿宋_GB2312" w:eastAsia="仿宋_GB2312" w:cs="宋体" w:hAnsi="仿宋_GB2312" w:hint="eastAsia"/>
        </w:rPr>
        <w:t>、控制界面显示设定温度和实际温度</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4</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、旋转蒸发仪主机</w:t>
      </w:r>
      <w:r>
        <w:rPr>
          <w:rFonts w:ascii="仿宋_GB2312" w:eastAsia="仿宋_GB2312" w:cs="宋体" w:hAnsi="仿宋_GB2312"/>
        </w:rPr>
        <w:t>1</w:t>
      </w:r>
      <w:r>
        <w:rPr>
          <w:rFonts w:ascii="仿宋_GB2312" w:eastAsia="仿宋_GB2312" w:cs="宋体" w:hAnsi="仿宋_GB2312" w:hint="eastAsia"/>
        </w:rPr>
        <w:t>台，含内置数字真空控制器</w:t>
      </w:r>
      <w:r>
        <w:rPr>
          <w:rFonts w:ascii="仿宋_GB2312" w:eastAsia="仿宋_GB2312" w:cs="宋体" w:hAnsi="仿宋_GB2312"/>
        </w:rPr>
        <w:t>1</w:t>
      </w:r>
      <w:r>
        <w:rPr>
          <w:rFonts w:ascii="仿宋_GB2312" w:eastAsia="仿宋_GB2312" w:cs="宋体" w:hAnsi="仿宋_GB2312" w:hint="eastAsia"/>
        </w:rPr>
        <w:t>套，彩色触摸屏控制器</w:t>
      </w:r>
      <w:r>
        <w:rPr>
          <w:rFonts w:ascii="仿宋_GB2312" w:eastAsia="仿宋_GB2312" w:cs="宋体" w:hAnsi="仿宋_GB2312"/>
        </w:rPr>
        <w:t>1</w:t>
      </w:r>
      <w:r>
        <w:rPr>
          <w:rFonts w:ascii="仿宋_GB2312" w:eastAsia="仿宋_GB2312" w:cs="宋体" w:hAnsi="仿宋_GB2312" w:hint="eastAsia"/>
        </w:rPr>
        <w:t>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、加热水油两用浴锅</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竖直式蛇形冷凝器</w:t>
      </w:r>
      <w:r>
        <w:rPr>
          <w:rFonts w:ascii="仿宋_GB2312" w:eastAsia="仿宋_GB2312" w:cs="宋体" w:hAnsi="仿宋_GB2312"/>
        </w:rPr>
        <w:t xml:space="preserve"> 2 </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4.4</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气液分离瓶</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4.5</w:t>
      </w:r>
      <w:r>
        <w:rPr>
          <w:rFonts w:ascii="仿宋_GB2312" w:eastAsia="仿宋_GB2312" w:cs="宋体" w:hAnsi="仿宋_GB2312" w:hint="eastAsia"/>
        </w:rPr>
        <w:t>、蒸发旋转瓶：</w:t>
      </w:r>
      <w:r>
        <w:rPr>
          <w:rFonts w:ascii="仿宋_GB2312" w:eastAsia="仿宋_GB2312" w:cs="宋体" w:hAnsi="仿宋_GB2312"/>
        </w:rPr>
        <w:t>6</w:t>
      </w:r>
      <w:r>
        <w:rPr>
          <w:rFonts w:ascii="仿宋_GB2312" w:eastAsia="仿宋_GB2312" w:cs="宋体" w:hAnsi="仿宋_GB2312" w:hint="eastAsia"/>
        </w:rPr>
        <w:t>个（</w:t>
      </w:r>
      <w:r>
        <w:rPr>
          <w:rFonts w:ascii="仿宋_GB2312" w:eastAsia="仿宋_GB2312" w:cs="宋体" w:hAnsi="仿宋_GB2312"/>
        </w:rPr>
        <w:t>1000mL</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4.6</w:t>
      </w:r>
      <w:r>
        <w:rPr>
          <w:rFonts w:ascii="仿宋_GB2312" w:eastAsia="仿宋_GB2312" w:cs="宋体" w:hAnsi="仿宋_GB2312" w:hint="eastAsia"/>
        </w:rPr>
        <w:t>、收集瓶：</w:t>
      </w:r>
      <w:r>
        <w:rPr>
          <w:rFonts w:ascii="仿宋_GB2312" w:eastAsia="仿宋_GB2312" w:cs="宋体" w:hAnsi="仿宋_GB2312"/>
        </w:rPr>
        <w:t>2</w:t>
      </w:r>
      <w:r>
        <w:rPr>
          <w:rFonts w:ascii="仿宋_GB2312" w:eastAsia="仿宋_GB2312" w:cs="宋体" w:hAnsi="仿宋_GB2312" w:hint="eastAsia"/>
        </w:rPr>
        <w:t>个（</w:t>
      </w:r>
      <w:r>
        <w:rPr>
          <w:rFonts w:ascii="仿宋_GB2312" w:eastAsia="仿宋_GB2312" w:cs="宋体" w:hAnsi="仿宋_GB2312"/>
        </w:rPr>
        <w:t>1000mL</w:t>
      </w:r>
      <w:r>
        <w:rPr>
          <w:rFonts w:ascii="仿宋_GB2312" w:eastAsia="仿宋_GB2312" w:cs="宋体" w:hAnsi="仿宋_GB2312" w:hint="eastAsia"/>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4.7</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隔膜真空泵</w:t>
      </w:r>
      <w:r>
        <w:rPr>
          <w:rFonts w:ascii="仿宋_GB2312" w:eastAsia="仿宋_GB2312" w:cs="宋体" w:hAnsi="仿宋_GB2312"/>
        </w:rPr>
        <w:t xml:space="preserve">1 </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4.8</w:t>
      </w:r>
      <w:r>
        <w:rPr>
          <w:rFonts w:ascii="仿宋_GB2312" w:eastAsia="仿宋_GB2312" w:cs="宋体" w:hAnsi="仿宋_GB2312" w:hint="eastAsia"/>
        </w:rPr>
        <w:t>、冷却水循环系统</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十三、设备名称：电子天平</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2.0</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2</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主要用途：用于样品称量</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w:t>
      </w:r>
      <w:r>
        <w:rPr>
          <w:rFonts w:ascii="仿宋_GB2312" w:eastAsia="仿宋_GB2312" w:cs="宋体" w:hAnsi="仿宋_GB2312" w:hint="eastAsia"/>
        </w:rPr>
        <w:t>、最大秤量≥</w:t>
      </w:r>
      <w:r>
        <w:rPr>
          <w:rFonts w:ascii="仿宋_GB2312" w:eastAsia="仿宋_GB2312" w:cs="宋体" w:hAnsi="仿宋_GB2312"/>
        </w:rPr>
        <w:t>220g</w:t>
      </w:r>
      <w:r>
        <w:rPr>
          <w:rFonts w:ascii="仿宋_GB2312" w:eastAsia="仿宋_GB2312" w:cs="宋体" w:hAnsi="仿宋_GB2312" w:hint="eastAsia"/>
        </w:rPr>
        <w:t>；最小称量值支持按</w:t>
      </w:r>
      <w:r>
        <w:rPr>
          <w:rFonts w:ascii="仿宋_GB2312" w:eastAsia="仿宋_GB2312" w:cs="宋体" w:hAnsi="仿宋_GB2312"/>
        </w:rPr>
        <w:t>USP&lt;41&gt;</w:t>
      </w:r>
      <w:r>
        <w:rPr>
          <w:rFonts w:ascii="仿宋_GB2312" w:eastAsia="仿宋_GB2312" w:cs="宋体" w:hAnsi="仿宋_GB2312" w:hint="eastAsia"/>
        </w:rPr>
        <w:t>、允差</w:t>
      </w:r>
      <w:r>
        <w:rPr>
          <w:rFonts w:ascii="仿宋_GB2312" w:eastAsia="仿宋_GB2312" w:cs="宋体" w:hAnsi="仿宋_GB2312"/>
        </w:rPr>
        <w:t>0.10%</w:t>
      </w:r>
      <w:r>
        <w:rPr>
          <w:rFonts w:ascii="仿宋_GB2312" w:eastAsia="仿宋_GB2312" w:cs="宋体" w:hAnsi="仿宋_GB2312" w:hint="eastAsia"/>
        </w:rPr>
        <w:t>评估；线性误差≤</w:t>
      </w:r>
      <w:r>
        <w:rPr>
          <w:rFonts w:ascii="仿宋_GB2312" w:eastAsia="仿宋_GB2312" w:cs="宋体" w:hAnsi="仿宋_GB2312"/>
        </w:rPr>
        <w:t>0.1mg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3.2</w:t>
      </w:r>
      <w:r>
        <w:rPr>
          <w:rFonts w:ascii="仿宋_GB2312" w:eastAsia="仿宋_GB2312" w:cs="宋体" w:hAnsi="仿宋_GB2312" w:hint="eastAsia"/>
        </w:rPr>
        <w:t>、可读性：≤</w:t>
      </w:r>
      <w:r>
        <w:rPr>
          <w:rFonts w:ascii="仿宋_GB2312" w:eastAsia="仿宋_GB2312" w:cs="宋体" w:hAnsi="仿宋_GB2312"/>
        </w:rPr>
        <w:t>0.1mg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3.3</w:t>
      </w:r>
      <w:r>
        <w:rPr>
          <w:rFonts w:ascii="仿宋_GB2312" w:eastAsia="仿宋_GB2312" w:cs="宋体" w:hAnsi="仿宋_GB2312" w:hint="eastAsia"/>
        </w:rPr>
        <w:t>、机身标配保护罩</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3.4</w:t>
      </w:r>
      <w:r>
        <w:rPr>
          <w:rFonts w:ascii="仿宋_GB2312" w:eastAsia="仿宋_GB2312" w:cs="宋体" w:hAnsi="仿宋_GB2312" w:hint="eastAsia"/>
        </w:rPr>
        <w:t>、通信接口：</w:t>
      </w:r>
      <w:r>
        <w:rPr>
          <w:rFonts w:ascii="仿宋_GB2312" w:eastAsia="仿宋_GB2312" w:cs="宋体" w:hAnsi="仿宋_GB2312"/>
        </w:rPr>
        <w:t>USB-A</w:t>
      </w:r>
      <w:r>
        <w:rPr>
          <w:rFonts w:ascii="仿宋_GB2312" w:eastAsia="仿宋_GB2312" w:cs="宋体" w:hAnsi="仿宋_GB2312" w:hint="eastAsia"/>
        </w:rPr>
        <w:t>接口和</w:t>
      </w:r>
      <w:r>
        <w:rPr>
          <w:rFonts w:ascii="仿宋_GB2312" w:eastAsia="仿宋_GB2312" w:cs="宋体" w:hAnsi="仿宋_GB2312"/>
        </w:rPr>
        <w:t>RS232</w:t>
      </w:r>
      <w:r>
        <w:rPr>
          <w:rFonts w:ascii="仿宋_GB2312" w:eastAsia="仿宋_GB2312" w:cs="宋体" w:hAnsi="仿宋_GB2312" w:hint="eastAsia"/>
        </w:rPr>
        <w:t>接口，配蓝牙组件</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、重复性（</w:t>
      </w:r>
      <w:r>
        <w:rPr>
          <w:rFonts w:ascii="仿宋_GB2312" w:eastAsia="仿宋_GB2312" w:cs="宋体" w:hAnsi="仿宋_GB2312"/>
        </w:rPr>
        <w:t>5%</w:t>
      </w:r>
      <w:r>
        <w:rPr>
          <w:rFonts w:ascii="仿宋_GB2312" w:eastAsia="仿宋_GB2312" w:cs="宋体" w:hAnsi="仿宋_GB2312" w:hint="eastAsia"/>
        </w:rPr>
        <w:t>载荷）：≤</w:t>
      </w:r>
      <w:r>
        <w:rPr>
          <w:rFonts w:ascii="仿宋_GB2312" w:eastAsia="仿宋_GB2312" w:cs="宋体" w:hAnsi="仿宋_GB2312"/>
        </w:rPr>
        <w:t xml:space="preserve">0.08mg </w:t>
      </w:r>
      <w:r>
        <w:rPr>
          <w:rFonts w:ascii="仿宋_GB2312" w:eastAsia="仿宋_GB2312" w:cs="宋体" w:hAnsi="仿宋_GB2312" w:hint="eastAsia"/>
        </w:rPr>
        <w:t>；灵敏度便偏移（标称加载）：≤</w:t>
      </w:r>
      <w:r>
        <w:rPr>
          <w:rFonts w:ascii="仿宋_GB2312" w:eastAsia="仿宋_GB2312" w:cs="宋体" w:hAnsi="仿宋_GB2312"/>
        </w:rPr>
        <w:t>0.5mg</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3.6</w:t>
      </w:r>
      <w:r>
        <w:rPr>
          <w:rFonts w:ascii="仿宋_GB2312" w:eastAsia="仿宋_GB2312" w:cs="宋体" w:hAnsi="仿宋_GB2312" w:hint="eastAsia"/>
        </w:rPr>
        <w:t>、稳定时间：≥</w:t>
      </w:r>
      <w:r>
        <w:rPr>
          <w:rFonts w:ascii="仿宋_GB2312" w:eastAsia="仿宋_GB2312" w:cs="宋体" w:hAnsi="仿宋_GB2312"/>
        </w:rPr>
        <w:t xml:space="preserve">2S   </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3.7</w:t>
      </w:r>
      <w:r>
        <w:rPr>
          <w:rFonts w:ascii="仿宋_GB2312" w:eastAsia="仿宋_GB2312" w:cs="宋体" w:hAnsi="仿宋_GB2312" w:hint="eastAsia"/>
        </w:rPr>
        <w:t>、秤盘直径：≥Ø</w:t>
      </w:r>
      <w:r>
        <w:rPr>
          <w:rFonts w:ascii="仿宋_GB2312" w:eastAsia="仿宋_GB2312" w:cs="宋体" w:hAnsi="仿宋_GB2312"/>
        </w:rPr>
        <w:t xml:space="preserve"> 90mm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、自动内部校正</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3.9</w:t>
      </w:r>
      <w:r>
        <w:rPr>
          <w:rFonts w:ascii="仿宋_GB2312" w:eastAsia="仿宋_GB2312" w:cs="宋体" w:hAnsi="仿宋_GB2312" w:hint="eastAsia"/>
        </w:rPr>
        <w:t>、金属底座与</w:t>
      </w:r>
      <w:r>
        <w:rPr>
          <w:rFonts w:ascii="仿宋_GB2312" w:eastAsia="仿宋_GB2312" w:cs="宋体" w:hAnsi="仿宋_GB2312"/>
        </w:rPr>
        <w:t>PBT</w:t>
      </w:r>
      <w:r>
        <w:rPr>
          <w:rFonts w:ascii="仿宋_GB2312" w:eastAsia="仿宋_GB2312" w:cs="宋体" w:hAnsi="仿宋_GB2312" w:hint="eastAsia"/>
        </w:rPr>
        <w:t>顶部外壳的材质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3.10</w:t>
      </w:r>
      <w:r>
        <w:rPr>
          <w:rFonts w:ascii="仿宋_GB2312" w:eastAsia="仿宋_GB2312" w:cs="宋体" w:hAnsi="仿宋_GB2312" w:hint="eastAsia"/>
        </w:rPr>
        <w:t>、天平具备</w:t>
      </w:r>
      <w:r>
        <w:rPr>
          <w:rFonts w:ascii="仿宋_GB2312" w:eastAsia="仿宋_GB2312" w:cs="宋体" w:hAnsi="仿宋_GB2312"/>
        </w:rPr>
        <w:t>LCD</w:t>
      </w:r>
      <w:r>
        <w:rPr>
          <w:rFonts w:ascii="仿宋_GB2312" w:eastAsia="仿宋_GB2312" w:cs="宋体" w:hAnsi="仿宋_GB2312" w:hint="eastAsia"/>
        </w:rPr>
        <w:t>混合触摸屏</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4</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、天平主机</w:t>
      </w:r>
      <w:r>
        <w:rPr>
          <w:rFonts w:ascii="仿宋_GB2312" w:eastAsia="仿宋_GB2312" w:cs="宋体" w:hAnsi="仿宋_GB2312"/>
        </w:rPr>
        <w:t>1</w:t>
      </w:r>
      <w:r>
        <w:rPr>
          <w:rFonts w:ascii="仿宋_GB2312" w:eastAsia="仿宋_GB2312" w:cs="宋体" w:hAnsi="仿宋_GB2312" w:hint="eastAsia"/>
        </w:rPr>
        <w:t>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、不锈钢实心秤盘</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、电源适配器</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十四、设备名称：智能试剂安全管理柜</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17.3</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主要用途：用于危险化学试剂的储存</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w:t>
      </w:r>
      <w:r>
        <w:rPr>
          <w:rFonts w:ascii="仿宋_GB2312" w:eastAsia="仿宋_GB2312" w:cs="宋体" w:hAnsi="仿宋_GB2312" w:hint="eastAsia"/>
        </w:rPr>
        <w:t>、集成工业级操作终端，预装专业操作软件，采用不小于</w:t>
      </w:r>
      <w:r>
        <w:rPr>
          <w:rFonts w:ascii="仿宋_GB2312" w:eastAsia="仿宋_GB2312" w:cs="宋体" w:hAnsi="仿宋_GB2312"/>
        </w:rPr>
        <w:t>13</w:t>
      </w:r>
      <w:r>
        <w:rPr>
          <w:rFonts w:ascii="仿宋_GB2312" w:eastAsia="仿宋_GB2312" w:cs="宋体" w:hAnsi="仿宋_GB2312" w:hint="eastAsia"/>
        </w:rPr>
        <w:t>英寸电容式触摸屏，屏幕内嵌人脸识别摄像头，供应商投标时</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须提供产品实拍外观图作为证明材料</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3.2</w:t>
      </w:r>
      <w:r>
        <w:rPr>
          <w:rFonts w:ascii="仿宋_GB2312" w:eastAsia="仿宋_GB2312" w:cs="宋体" w:hAnsi="仿宋_GB2312" w:hint="eastAsia"/>
        </w:rPr>
        <w:t>、采用冷轧钢板，具备耐火防爆功能</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、通过</w:t>
      </w:r>
      <w:r>
        <w:rPr>
          <w:rFonts w:ascii="仿宋_GB2312" w:eastAsia="仿宋_GB2312" w:cs="宋体" w:hAnsi="仿宋_GB2312"/>
        </w:rPr>
        <w:t>RFID</w:t>
      </w:r>
      <w:r>
        <w:rPr>
          <w:rFonts w:ascii="仿宋_GB2312" w:eastAsia="仿宋_GB2312" w:cs="宋体" w:hAnsi="仿宋_GB2312" w:hint="eastAsia"/>
        </w:rPr>
        <w:t>射频技术自动定位到层，配备</w:t>
      </w:r>
      <w:r>
        <w:rPr>
          <w:rFonts w:ascii="仿宋_GB2312" w:eastAsia="仿宋_GB2312" w:cs="宋体" w:hAnsi="仿宋_GB2312"/>
        </w:rPr>
        <w:t>RFID</w:t>
      </w:r>
      <w:r>
        <w:rPr>
          <w:rFonts w:ascii="仿宋_GB2312" w:eastAsia="仿宋_GB2312" w:cs="宋体" w:hAnsi="仿宋_GB2312" w:hint="eastAsia"/>
        </w:rPr>
        <w:t>识别器及</w:t>
      </w:r>
      <w:r>
        <w:rPr>
          <w:rFonts w:ascii="仿宋_GB2312" w:eastAsia="仿宋_GB2312" w:cs="宋体" w:hAnsi="仿宋_GB2312"/>
        </w:rPr>
        <w:t>USB</w:t>
      </w:r>
      <w:r>
        <w:rPr>
          <w:rFonts w:ascii="仿宋_GB2312" w:eastAsia="仿宋_GB2312" w:cs="宋体" w:hAnsi="仿宋_GB2312" w:hint="eastAsia"/>
        </w:rPr>
        <w:t>接口，系统可自动识别物资信息并自动定位其所在位置，具备制冷功能，可实现制冷温度范围在</w:t>
      </w:r>
      <w:r>
        <w:rPr>
          <w:rFonts w:ascii="仿宋_GB2312" w:eastAsia="仿宋_GB2312" w:cs="宋体" w:hAnsi="仿宋_GB2312"/>
        </w:rPr>
        <w:t>2-25</w:t>
      </w:r>
      <w:r>
        <w:rPr>
          <w:rFonts w:ascii="仿宋_GB2312" w:eastAsia="仿宋_GB2312" w:cs="宋体" w:hAnsi="仿宋_GB2312" w:hint="eastAsia"/>
        </w:rPr>
        <w:t>℃调节，存储规则符合《</w:t>
      </w:r>
      <w:r>
        <w:rPr>
          <w:rFonts w:ascii="仿宋_GB2312" w:eastAsia="仿宋_GB2312" w:cs="宋体" w:hAnsi="仿宋_GB2312"/>
        </w:rPr>
        <w:t>GB15603-2022</w:t>
      </w:r>
      <w:r>
        <w:rPr>
          <w:rFonts w:ascii="仿宋_GB2312" w:eastAsia="仿宋_GB2312" w:cs="宋体" w:hAnsi="仿宋_GB2312" w:hint="eastAsia"/>
        </w:rPr>
        <w:t>危险化学品仓库储存通则》国家标准</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3.4</w:t>
      </w:r>
      <w:r>
        <w:rPr>
          <w:rFonts w:ascii="仿宋_GB2312" w:eastAsia="仿宋_GB2312" w:cs="宋体" w:hAnsi="仿宋_GB2312" w:hint="eastAsia"/>
        </w:rPr>
        <w:t>、尺寸</w:t>
      </w:r>
      <w:r>
        <w:rPr>
          <w:rFonts w:ascii="仿宋_GB2312" w:eastAsia="仿宋_GB2312" w:cs="宋体" w:hAnsi="仿宋_GB2312"/>
        </w:rPr>
        <w:t>:</w:t>
      </w:r>
      <w:r>
        <w:rPr>
          <w:rFonts w:ascii="仿宋_GB2312" w:eastAsia="仿宋_GB2312" w:cs="宋体" w:hAnsi="仿宋_GB2312" w:hint="eastAsia"/>
        </w:rPr>
        <w:t>宽</w:t>
      </w:r>
      <w:r>
        <w:rPr>
          <w:rFonts w:ascii="仿宋_GB2312" w:eastAsia="仿宋_GB2312" w:cs="宋体" w:hAnsi="仿宋_GB2312"/>
        </w:rPr>
        <w:t>900mm*</w:t>
      </w:r>
      <w:r>
        <w:rPr>
          <w:rFonts w:ascii="仿宋_GB2312" w:eastAsia="仿宋_GB2312" w:cs="宋体" w:hAnsi="仿宋_GB2312" w:hint="eastAsia"/>
        </w:rPr>
        <w:t>深</w:t>
      </w:r>
      <w:r>
        <w:rPr>
          <w:rFonts w:ascii="仿宋_GB2312" w:eastAsia="仿宋_GB2312" w:cs="宋体" w:hAnsi="仿宋_GB2312"/>
        </w:rPr>
        <w:t>670mm*</w:t>
      </w:r>
      <w:r>
        <w:rPr>
          <w:rFonts w:ascii="仿宋_GB2312" w:eastAsia="仿宋_GB2312" w:cs="宋体" w:hAnsi="仿宋_GB2312" w:hint="eastAsia"/>
        </w:rPr>
        <w:t>高</w:t>
      </w:r>
      <w:r>
        <w:rPr>
          <w:rFonts w:ascii="仿宋_GB2312" w:eastAsia="仿宋_GB2312" w:cs="宋体" w:hAnsi="仿宋_GB2312"/>
        </w:rPr>
        <w:t>1880mm(</w:t>
      </w:r>
      <w:r>
        <w:rPr>
          <w:rFonts w:ascii="仿宋_GB2312" w:eastAsia="仿宋_GB2312" w:cs="宋体" w:hAnsi="仿宋_GB2312" w:hint="eastAsia"/>
        </w:rPr>
        <w:t>误差</w:t>
      </w:r>
      <w:r>
        <w:rPr>
          <w:rFonts w:ascii="仿宋_GB2312" w:eastAsia="仿宋_GB2312" w:cs="宋体" w:hAnsi="仿宋_GB2312"/>
        </w:rPr>
        <w:t>+10%</w:t>
      </w:r>
      <w:r>
        <w:rPr>
          <w:rFonts w:ascii="仿宋_GB2312" w:eastAsia="仿宋_GB2312" w:cs="宋体" w:hAnsi="仿宋_GB2312" w:hint="eastAsia"/>
        </w:rPr>
        <w:t>以内</w:t>
      </w:r>
      <w:r>
        <w:rPr>
          <w:rFonts w:ascii="仿宋_GB2312" w:eastAsia="仿宋_GB2312" w:cs="宋体" w:hAnsi="仿宋_GB2312"/>
        </w:rPr>
        <w:t>)</w:t>
      </w:r>
      <w:r>
        <w:rPr>
          <w:rFonts w:ascii="仿宋_GB2312" w:eastAsia="仿宋_GB2312" w:cs="宋体" w:hAnsi="仿宋_GB2312" w:hint="eastAsia"/>
        </w:rPr>
        <w:t>，内置封闭循环净化系统，可通过内部空气循环多重过滤有害物质和异味，无需外接通风管道，甲醛和苯去除率都不低于</w:t>
      </w:r>
      <w:r>
        <w:rPr>
          <w:rFonts w:ascii="仿宋_GB2312" w:eastAsia="仿宋_GB2312" w:cs="宋体" w:hAnsi="仿宋_GB2312"/>
        </w:rPr>
        <w:t>95%</w:t>
      </w:r>
      <w:r>
        <w:rPr>
          <w:rFonts w:ascii="仿宋_GB2312" w:eastAsia="仿宋_GB2312" w:cs="宋体" w:hAnsi="仿宋_GB2312" w:hint="eastAsia"/>
        </w:rPr>
        <w:t>，供应商投标时须提供第三方检测机构出具的检测报告复印件</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、采用特氟龙喷涂与</w:t>
      </w:r>
      <w:r>
        <w:rPr>
          <w:rFonts w:ascii="仿宋_GB2312" w:eastAsia="仿宋_GB2312" w:cs="宋体" w:hAnsi="仿宋_GB2312"/>
        </w:rPr>
        <w:t>PP</w:t>
      </w:r>
      <w:r>
        <w:rPr>
          <w:rFonts w:ascii="仿宋_GB2312" w:eastAsia="仿宋_GB2312" w:cs="宋体" w:hAnsi="仿宋_GB2312" w:hint="eastAsia"/>
        </w:rPr>
        <w:t>材质结合的防腐工艺，可耐受强酸、强碱和有机溶剂腐蚀</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3.6</w:t>
      </w:r>
      <w:r>
        <w:rPr>
          <w:rFonts w:ascii="仿宋_GB2312" w:eastAsia="仿宋_GB2312" w:cs="宋体" w:hAnsi="仿宋_GB2312" w:hint="eastAsia"/>
        </w:rPr>
        <w:t>、配备</w:t>
      </w:r>
      <w:r>
        <w:rPr>
          <w:rFonts w:ascii="仿宋_GB2312" w:eastAsia="仿宋_GB2312" w:cs="宋体" w:hAnsi="仿宋_GB2312"/>
        </w:rPr>
        <w:t>3D</w:t>
      </w:r>
      <w:r>
        <w:rPr>
          <w:rFonts w:ascii="仿宋_GB2312" w:eastAsia="仿宋_GB2312" w:cs="宋体" w:hAnsi="仿宋_GB2312" w:hint="eastAsia"/>
        </w:rPr>
        <w:t>数字摄像头，具备移动侦测功能，自动识别、记录并分段存储视频画面，支持回放与导出</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3.7</w:t>
      </w:r>
      <w:r>
        <w:rPr>
          <w:rFonts w:ascii="仿宋_GB2312" w:eastAsia="仿宋_GB2312" w:cs="宋体" w:hAnsi="仿宋_GB2312" w:hint="eastAsia"/>
        </w:rPr>
        <w:t>、集成电控与机械双重锁，保证断电时可应急领用</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、柜体底部采用可移动脚轮，支持锁定，内部采取全遮光密闭空间设计，配备照明系统，开门自动亮灯</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3.9</w:t>
      </w:r>
      <w:r>
        <w:rPr>
          <w:rFonts w:ascii="仿宋_GB2312" w:eastAsia="仿宋_GB2312" w:cs="宋体" w:hAnsi="仿宋_GB2312" w:hint="eastAsia"/>
        </w:rPr>
        <w:t>、采用防静电设计，配置铜质接地端子。须提供实物图片作为证明材料</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3.10</w:t>
      </w:r>
      <w:r>
        <w:rPr>
          <w:rFonts w:ascii="仿宋_GB2312" w:eastAsia="仿宋_GB2312" w:cs="宋体" w:hAnsi="仿宋_GB2312" w:hint="eastAsia"/>
        </w:rPr>
        <w:t>、系统提供人脸识别和账号密码</w:t>
      </w:r>
      <w:r>
        <w:rPr>
          <w:rFonts w:ascii="仿宋_GB2312" w:eastAsia="仿宋_GB2312" w:cs="宋体" w:hAnsi="仿宋_GB2312"/>
        </w:rPr>
        <w:t>2</w:t>
      </w:r>
      <w:r>
        <w:rPr>
          <w:rFonts w:ascii="仿宋_GB2312" w:eastAsia="仿宋_GB2312" w:cs="宋体" w:hAnsi="仿宋_GB2312" w:hint="eastAsia"/>
        </w:rPr>
        <w:t>种登录方式，支持双人身份验证</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3.11</w:t>
      </w:r>
      <w:r>
        <w:rPr>
          <w:rFonts w:ascii="仿宋_GB2312" w:eastAsia="仿宋_GB2312" w:cs="宋体" w:hAnsi="仿宋_GB2312" w:hint="eastAsia"/>
        </w:rPr>
        <w:t>、柜体屏幕界面可直接进行新品入库、领用，归还操作。支持单品和批量操作，自动生成流转记录，实时显示盘点清单</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3.12</w:t>
      </w:r>
      <w:r>
        <w:rPr>
          <w:rFonts w:ascii="仿宋_GB2312" w:eastAsia="仿宋_GB2312" w:cs="宋体" w:hAnsi="仿宋_GB2312" w:hint="eastAsia"/>
        </w:rPr>
        <w:t>、系统需具备存储禁忌智能分析与报警能力，具备实际情况自定义存储，供应商投标时须提供软件提醒和存储禁忌报警列表界面截图作为证明材料</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3.13</w:t>
      </w:r>
      <w:r>
        <w:rPr>
          <w:rFonts w:ascii="仿宋_GB2312" w:eastAsia="仿宋_GB2312" w:cs="宋体" w:hAnsi="仿宋_GB2312" w:hint="eastAsia"/>
        </w:rPr>
        <w:t>、报表统计包含库存量统计、入库统计、使用明细表、库存明细表、流转日志、存储禁忌报表，支持按时间范围、物资名称等条件查询和数据导出</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3.14</w:t>
      </w:r>
      <w:r>
        <w:rPr>
          <w:rFonts w:ascii="仿宋_GB2312" w:eastAsia="仿宋_GB2312" w:cs="宋体" w:hAnsi="仿宋_GB2312" w:hint="eastAsia"/>
        </w:rPr>
        <w:t>、智能试剂安全管理副柜可与主柜相结合使用，由主柜控制副柜电控锁；副柜可与主柜连接；副柜标准型单柜存储容量大于</w:t>
      </w:r>
      <w:r>
        <w:rPr>
          <w:rFonts w:ascii="仿宋_GB2312" w:eastAsia="仿宋_GB2312" w:cs="宋体" w:hAnsi="仿宋_GB2312"/>
        </w:rPr>
        <w:t>410L</w:t>
      </w:r>
      <w:r>
        <w:rPr>
          <w:rFonts w:ascii="仿宋_GB2312" w:eastAsia="仿宋_GB2312" w:cs="宋体" w:hAnsi="仿宋_GB2312" w:hint="eastAsia"/>
        </w:rPr>
        <w:t>，温度控制范围、内部配置与主柜相同</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w:t>
      </w:r>
      <w:r>
        <w:rPr>
          <w:rFonts w:ascii="仿宋_GB2312" w:eastAsia="仿宋_GB2312" w:cs="宋体" w:hAnsi="仿宋_GB2312" w:hint="eastAsia"/>
        </w:rPr>
        <w:t>、主要配置</w:t>
      </w:r>
      <w:r>
        <w:rPr>
          <w:rFonts w:ascii="仿宋_GB2312" w:eastAsia="仿宋_GB2312" w:cs="宋体" w:hAnsi="仿宋_GB2312"/>
        </w:rPr>
        <w:t>:</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、主柜</w:t>
      </w:r>
      <w:r>
        <w:rPr>
          <w:rFonts w:ascii="仿宋_GB2312" w:eastAsia="仿宋_GB2312" w:cs="宋体" w:hAnsi="仿宋_GB2312"/>
        </w:rPr>
        <w:t>1</w:t>
      </w:r>
      <w:r>
        <w:rPr>
          <w:rFonts w:ascii="仿宋_GB2312" w:eastAsia="仿宋_GB2312" w:cs="宋体" w:hAnsi="仿宋_GB2312" w:hint="eastAsia"/>
        </w:rPr>
        <w:t>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、副柜</w:t>
      </w:r>
      <w:r>
        <w:rPr>
          <w:rFonts w:ascii="仿宋_GB2312" w:eastAsia="仿宋_GB2312" w:cs="宋体" w:hAnsi="仿宋_GB2312"/>
        </w:rPr>
        <w:t>1</w:t>
      </w:r>
      <w:r>
        <w:rPr>
          <w:rFonts w:ascii="仿宋_GB2312" w:eastAsia="仿宋_GB2312" w:cs="宋体" w:hAnsi="仿宋_GB2312" w:hint="eastAsia"/>
        </w:rPr>
        <w:t>套</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、主柜、副柜各配置</w:t>
      </w:r>
      <w:r>
        <w:rPr>
          <w:rFonts w:ascii="仿宋_GB2312" w:eastAsia="仿宋_GB2312" w:cs="宋体" w:hAnsi="仿宋_GB2312"/>
        </w:rPr>
        <w:t>4</w:t>
      </w:r>
      <w:r>
        <w:rPr>
          <w:rFonts w:ascii="仿宋_GB2312" w:eastAsia="仿宋_GB2312" w:cs="宋体" w:hAnsi="仿宋_GB2312" w:hint="eastAsia"/>
        </w:rPr>
        <w:t>块高强防腐层板</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4.4</w:t>
      </w:r>
      <w:r>
        <w:rPr>
          <w:rFonts w:ascii="仿宋_GB2312" w:eastAsia="仿宋_GB2312" w:cs="宋体" w:hAnsi="仿宋_GB2312" w:hint="eastAsia"/>
        </w:rPr>
        <w:t>、</w:t>
      </w:r>
      <w:r>
        <w:rPr>
          <w:rFonts w:ascii="仿宋_GB2312" w:eastAsia="仿宋_GB2312" w:cs="宋体" w:hAnsi="仿宋_GB2312"/>
        </w:rPr>
        <w:t>RFID</w:t>
      </w:r>
      <w:r>
        <w:rPr>
          <w:rFonts w:ascii="仿宋_GB2312" w:eastAsia="仿宋_GB2312" w:cs="宋体" w:hAnsi="仿宋_GB2312" w:hint="eastAsia"/>
        </w:rPr>
        <w:t>标签</w:t>
      </w:r>
      <w:r>
        <w:rPr>
          <w:rFonts w:ascii="仿宋_GB2312" w:eastAsia="仿宋_GB2312" w:cs="宋体" w:hAnsi="仿宋_GB2312"/>
        </w:rPr>
        <w:t>:10000</w:t>
      </w:r>
      <w:r>
        <w:rPr>
          <w:rFonts w:ascii="仿宋_GB2312" w:eastAsia="仿宋_GB2312" w:cs="宋体" w:hAnsi="仿宋_GB2312" w:hint="eastAsia"/>
        </w:rPr>
        <w:t>张</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2</w:t>
      </w:r>
      <w:r>
        <w:rPr>
          <w:rFonts w:ascii="仿宋_GB2312" w:eastAsia="仿宋_GB2312" w:cs="宋体" w:hAnsi="仿宋_GB2312" w:hint="eastAsia"/>
        </w:rPr>
        <w:t>年</w:t>
      </w:r>
    </w:p>
    <w:p>
      <w:pPr>
        <w:kinsoku/>
        <w:autoSpaceDE w:val="0"/>
        <w:autoSpaceDN w:val="0"/>
        <w:spacing w:line="360" w:lineRule="auto"/>
        <w:ind w:left="6" w:right="62" w:firstLine="425"/>
        <w:rPr>
          <w:rFonts w:ascii="仿宋_GB2312" w:eastAsia="仿宋_GB2312" w:cs="宋体" w:hAnsi="仿宋_GB2312" w:hint="eastAsia"/>
          <w:b/>
          <w:bCs/>
        </w:rPr>
      </w:pPr>
      <w:r>
        <w:rPr>
          <w:rFonts w:ascii="仿宋_GB2312" w:eastAsia="仿宋_GB2312" w:cs="宋体" w:hAnsi="仿宋_GB2312" w:hint="eastAsia"/>
          <w:b/>
          <w:bCs/>
        </w:rPr>
        <w:t>十五、设备名称：宽式水平电泳槽及电源</w:t>
      </w:r>
      <w:r>
        <w:rPr>
          <w:rFonts w:ascii="仿宋_GB2312" w:eastAsia="仿宋_GB2312" w:cs="宋体" w:hAnsi="仿宋_GB2312"/>
          <w:b/>
          <w:bCs/>
        </w:rPr>
        <w:t xml:space="preserve"> </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预算单价（万元）：</w:t>
      </w:r>
      <w:r>
        <w:rPr>
          <w:rFonts w:ascii="仿宋_GB2312" w:eastAsia="仿宋_GB2312" w:cs="宋体" w:hAnsi="仿宋_GB2312"/>
        </w:rPr>
        <w:t>2.8</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1.</w:t>
      </w:r>
      <w:r>
        <w:rPr>
          <w:rFonts w:ascii="仿宋_GB2312" w:eastAsia="仿宋_GB2312" w:cs="宋体" w:hAnsi="仿宋_GB2312" w:hint="eastAsia"/>
        </w:rPr>
        <w:t>数量</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2. </w:t>
      </w:r>
      <w:r>
        <w:rPr>
          <w:rFonts w:ascii="仿宋_GB2312" w:eastAsia="仿宋_GB2312" w:cs="宋体" w:hAnsi="仿宋_GB2312" w:hint="eastAsia"/>
        </w:rPr>
        <w:t>主要用途：用于核酸检测产物分析辅助设备</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 xml:space="preserve">3. </w:t>
      </w:r>
      <w:r>
        <w:rPr>
          <w:rFonts w:ascii="仿宋_GB2312" w:eastAsia="仿宋_GB2312" w:cs="宋体" w:hAnsi="仿宋_GB2312" w:hint="eastAsia"/>
        </w:rPr>
        <w:t>主要技术参数：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w:t>
      </w:r>
      <w:r>
        <w:rPr>
          <w:rFonts w:ascii="仿宋_GB2312" w:eastAsia="仿宋_GB2312" w:cs="宋体" w:hAnsi="仿宋_GB2312" w:hint="eastAsia"/>
        </w:rPr>
        <w:t>、宽式水平电泳槽凝胶盘</w:t>
      </w:r>
      <w:r>
        <w:rPr>
          <w:rFonts w:ascii="仿宋_GB2312" w:eastAsia="仿宋_GB2312" w:cs="宋体" w:hAnsi="仿宋_GB2312"/>
        </w:rPr>
        <w:t xml:space="preserve">:  </w:t>
      </w:r>
      <w:r>
        <w:rPr>
          <w:rFonts w:ascii="仿宋_GB2312" w:eastAsia="仿宋_GB2312" w:cs="宋体" w:hAnsi="仿宋_GB2312" w:hint="eastAsia"/>
        </w:rPr>
        <w:t>带有荧光标尺的紫外线透明凝胶托盘</w:t>
      </w:r>
      <w:r>
        <w:rPr>
          <w:rFonts w:ascii="仿宋_GB2312" w:eastAsia="仿宋_GB2312" w:cs="宋体" w:hAnsi="仿宋_GB2312"/>
        </w:rPr>
        <w:t xml:space="preserve"> </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3.2</w:t>
      </w:r>
      <w:r>
        <w:rPr>
          <w:rFonts w:ascii="仿宋_GB2312" w:eastAsia="仿宋_GB2312" w:cs="宋体" w:hAnsi="仿宋_GB2312" w:hint="eastAsia"/>
        </w:rPr>
        <w:t>、凝胶盘大小：</w:t>
      </w:r>
      <w:r>
        <w:rPr>
          <w:rFonts w:ascii="仿宋_GB2312" w:eastAsia="仿宋_GB2312" w:cs="宋体" w:hAnsi="仿宋_GB2312"/>
        </w:rPr>
        <w:t xml:space="preserve"> 60×60</w:t>
      </w:r>
      <w:r>
        <w:rPr>
          <w:rFonts w:ascii="仿宋_GB2312" w:eastAsia="仿宋_GB2312" w:cs="宋体" w:hAnsi="仿宋_GB2312" w:hint="eastAsia"/>
        </w:rPr>
        <w:t>、</w:t>
      </w:r>
      <w:r>
        <w:rPr>
          <w:rFonts w:ascii="仿宋_GB2312" w:eastAsia="仿宋_GB2312" w:cs="宋体" w:hAnsi="仿宋_GB2312"/>
        </w:rPr>
        <w:t>120×60</w:t>
      </w:r>
      <w:r>
        <w:rPr>
          <w:rFonts w:ascii="仿宋_GB2312" w:eastAsia="仿宋_GB2312" w:cs="宋体" w:hAnsi="仿宋_GB2312" w:hint="eastAsia"/>
        </w:rPr>
        <w:t>、</w:t>
      </w:r>
      <w:r>
        <w:rPr>
          <w:rFonts w:ascii="仿宋_GB2312" w:eastAsia="仿宋_GB2312" w:cs="宋体" w:hAnsi="仿宋_GB2312"/>
        </w:rPr>
        <w:t>60×120</w:t>
      </w:r>
      <w:r>
        <w:rPr>
          <w:rFonts w:ascii="仿宋_GB2312" w:eastAsia="仿宋_GB2312" w:cs="宋体" w:hAnsi="仿宋_GB2312" w:hint="eastAsia"/>
        </w:rPr>
        <w:t>、</w:t>
      </w:r>
      <w:r>
        <w:rPr>
          <w:rFonts w:ascii="仿宋_GB2312" w:eastAsia="仿宋_GB2312" w:cs="宋体" w:hAnsi="仿宋_GB2312"/>
        </w:rPr>
        <w:t>120×120 mm</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3.3</w:t>
      </w:r>
      <w:r>
        <w:rPr>
          <w:rFonts w:ascii="仿宋_GB2312" w:eastAsia="仿宋_GB2312" w:cs="宋体" w:hAnsi="仿宋_GB2312" w:hint="eastAsia"/>
        </w:rPr>
        <w:t>、彩色编码的带标记的电极和带标记的底座</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3.4</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槽身侧边有箭头指示运行方向；槽体透明材料结构；槽盖位置有正负极标识</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3.5</w:t>
      </w:r>
      <w:r>
        <w:rPr>
          <w:rFonts w:ascii="仿宋_GB2312" w:eastAsia="仿宋_GB2312" w:cs="宋体" w:hAnsi="仿宋_GB2312" w:hint="eastAsia"/>
        </w:rPr>
        <w:t>、迁移速度：≥</w:t>
      </w:r>
      <w:r>
        <w:rPr>
          <w:rFonts w:ascii="仿宋_GB2312" w:eastAsia="仿宋_GB2312" w:cs="宋体" w:hAnsi="仿宋_GB2312"/>
        </w:rPr>
        <w:t>4cm/hr</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3.6</w:t>
      </w:r>
      <w:r>
        <w:rPr>
          <w:rFonts w:ascii="仿宋_GB2312" w:eastAsia="仿宋_GB2312" w:cs="宋体" w:hAnsi="仿宋_GB2312" w:hint="eastAsia"/>
        </w:rPr>
        <w:t>、样品通量：</w:t>
      </w:r>
      <w:r>
        <w:rPr>
          <w:rFonts w:ascii="仿宋_GB2312" w:eastAsia="仿宋_GB2312" w:cs="宋体" w:hAnsi="仿宋_GB2312"/>
        </w:rPr>
        <w:t>6-48</w:t>
      </w:r>
      <w:r>
        <w:rPr>
          <w:rFonts w:ascii="仿宋_GB2312" w:eastAsia="仿宋_GB2312" w:cs="宋体" w:hAnsi="仿宋_GB2312" w:hint="eastAsia"/>
        </w:rPr>
        <w:t>个；缓冲液容量≥</w:t>
      </w:r>
      <w:r>
        <w:rPr>
          <w:rFonts w:ascii="仿宋_GB2312" w:eastAsia="仿宋_GB2312" w:cs="宋体" w:hAnsi="仿宋_GB2312"/>
        </w:rPr>
        <w:t>600ml</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3.7</w:t>
      </w:r>
      <w:r>
        <w:rPr>
          <w:rFonts w:ascii="仿宋_GB2312" w:eastAsia="仿宋_GB2312" w:cs="宋体" w:hAnsi="仿宋_GB2312" w:hint="eastAsia"/>
        </w:rPr>
        <w:t>、电泳电源输出</w:t>
      </w:r>
      <w:r>
        <w:rPr>
          <w:rFonts w:ascii="仿宋_GB2312" w:eastAsia="仿宋_GB2312" w:cs="宋体" w:hAnsi="仿宋_GB2312"/>
        </w:rPr>
        <w:t>:</w:t>
      </w:r>
      <w:r>
        <w:rPr>
          <w:rFonts w:ascii="仿宋_GB2312" w:eastAsia="仿宋_GB2312" w:cs="宋体" w:hAnsi="仿宋_GB2312" w:hint="eastAsia"/>
        </w:rPr>
        <w:t>电压</w:t>
      </w:r>
      <w:r>
        <w:rPr>
          <w:rFonts w:ascii="仿宋_GB2312" w:eastAsia="仿宋_GB2312" w:cs="宋体" w:hAnsi="仿宋_GB2312"/>
        </w:rPr>
        <w:t>5-300 V</w:t>
      </w:r>
      <w:r>
        <w:rPr>
          <w:rFonts w:ascii="仿宋_GB2312" w:eastAsia="仿宋_GB2312" w:cs="宋体" w:hAnsi="仿宋_GB2312" w:hint="eastAsia"/>
        </w:rPr>
        <w:t>；电流</w:t>
      </w:r>
      <w:r>
        <w:rPr>
          <w:rFonts w:ascii="仿宋_GB2312" w:eastAsia="仿宋_GB2312" w:cs="宋体" w:hAnsi="仿宋_GB2312"/>
        </w:rPr>
        <w:t>4-400 mA</w:t>
      </w:r>
      <w:r>
        <w:rPr>
          <w:rFonts w:ascii="仿宋_GB2312" w:eastAsia="仿宋_GB2312" w:cs="宋体" w:hAnsi="仿宋_GB2312" w:hint="eastAsia"/>
        </w:rPr>
        <w:t>；功率≥</w:t>
      </w:r>
      <w:r>
        <w:rPr>
          <w:rFonts w:ascii="仿宋_GB2312" w:eastAsia="仿宋_GB2312" w:cs="宋体" w:hAnsi="仿宋_GB2312"/>
        </w:rPr>
        <w:t>75W</w:t>
      </w:r>
      <w:r>
        <w:rPr>
          <w:rFonts w:ascii="仿宋_GB2312" w:eastAsia="仿宋_GB2312" w:cs="宋体" w:hAnsi="仿宋_GB2312" w:hint="eastAsia"/>
        </w:rPr>
        <w:t>；直流输出</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3.8</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输出类型：恒压、恒流；可定时</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3.9</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有暂停</w:t>
      </w:r>
      <w:r>
        <w:rPr>
          <w:rFonts w:ascii="仿宋_GB2312" w:eastAsia="仿宋_GB2312" w:cs="宋体" w:hAnsi="仿宋_GB2312"/>
        </w:rPr>
        <w:t>/</w:t>
      </w:r>
      <w:r>
        <w:rPr>
          <w:rFonts w:ascii="仿宋_GB2312" w:eastAsia="仿宋_GB2312" w:cs="宋体" w:hAnsi="仿宋_GB2312" w:hint="eastAsia"/>
        </w:rPr>
        <w:t>继续功能；有断电后自动恢复功能；过压、过流、过载、短路保护保护功能</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3.10</w:t>
      </w:r>
      <w:r>
        <w:rPr>
          <w:rFonts w:ascii="仿宋_GB2312" w:eastAsia="仿宋_GB2312" w:cs="宋体" w:hAnsi="仿宋_GB2312" w:hint="eastAsia"/>
        </w:rPr>
        <w:t>、</w:t>
      </w:r>
      <w:r>
        <w:rPr>
          <w:rFonts w:ascii="仿宋_GB2312" w:eastAsia="仿宋_GB2312" w:cs="宋体" w:hAnsi="仿宋_GB2312"/>
        </w:rPr>
        <w:t xml:space="preserve"> </w:t>
      </w:r>
      <w:r>
        <w:rPr>
          <w:rFonts w:ascii="仿宋_GB2312" w:eastAsia="仿宋_GB2312" w:cs="宋体" w:hAnsi="仿宋_GB2312" w:hint="eastAsia"/>
        </w:rPr>
        <w:t>输出插孔</w:t>
      </w:r>
      <w:r>
        <w:rPr>
          <w:rFonts w:ascii="仿宋_GB2312" w:eastAsia="仿宋_GB2312" w:cs="宋体" w:hAnsi="仿宋_GB2312"/>
        </w:rPr>
        <w:t>:4</w:t>
      </w:r>
      <w:r>
        <w:rPr>
          <w:rFonts w:ascii="仿宋_GB2312" w:eastAsia="仿宋_GB2312" w:cs="宋体" w:hAnsi="仿宋_GB2312" w:hint="eastAsia"/>
        </w:rPr>
        <w:t>对并联，可同时对四个同类型的电泳槽进行电泳。</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hint="eastAsia"/>
        </w:rPr>
        <w:t>★</w:t>
      </w:r>
      <w:r>
        <w:rPr>
          <w:rFonts w:ascii="仿宋_GB2312" w:eastAsia="仿宋_GB2312" w:cs="宋体" w:hAnsi="仿宋_GB2312"/>
        </w:rPr>
        <w:t xml:space="preserve">4. </w:t>
      </w:r>
      <w:r>
        <w:rPr>
          <w:rFonts w:ascii="仿宋_GB2312" w:eastAsia="仿宋_GB2312" w:cs="宋体" w:hAnsi="仿宋_GB2312" w:hint="eastAsia"/>
        </w:rPr>
        <w:t>主要配置：</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4.1</w:t>
      </w:r>
      <w:r>
        <w:rPr>
          <w:rFonts w:ascii="仿宋_GB2312" w:eastAsia="仿宋_GB2312" w:cs="宋体" w:hAnsi="仿宋_GB2312" w:hint="eastAsia"/>
        </w:rPr>
        <w:t>、水平槽单元</w:t>
      </w:r>
      <w:r>
        <w:rPr>
          <w:rFonts w:ascii="仿宋_GB2312" w:eastAsia="仿宋_GB2312" w:cs="宋体" w:hAnsi="仿宋_GB2312"/>
        </w:rPr>
        <w:t>1</w:t>
      </w:r>
      <w:r>
        <w:rPr>
          <w:rFonts w:ascii="仿宋_GB2312" w:eastAsia="仿宋_GB2312" w:cs="宋体" w:hAnsi="仿宋_GB2312" w:hint="eastAsia"/>
        </w:rPr>
        <w:t>套</w:t>
      </w:r>
      <w:r>
        <w:rPr>
          <w:rFonts w:ascii="仿宋_GB2312" w:eastAsia="仿宋_GB2312" w:cs="宋体" w:hAnsi="仿宋_GB2312"/>
        </w:rPr>
        <w:t xml:space="preserve">     </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4.2</w:t>
      </w:r>
      <w:r>
        <w:rPr>
          <w:rFonts w:ascii="仿宋_GB2312" w:eastAsia="仿宋_GB2312" w:cs="宋体" w:hAnsi="仿宋_GB2312" w:hint="eastAsia"/>
        </w:rPr>
        <w:t>、紫外透射槽</w:t>
      </w:r>
      <w:r>
        <w:rPr>
          <w:rFonts w:ascii="仿宋_GB2312" w:eastAsia="仿宋_GB2312" w:cs="宋体" w:hAnsi="仿宋_GB2312"/>
        </w:rPr>
        <w:t xml:space="preserve"> 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4.3</w:t>
      </w:r>
      <w:r>
        <w:rPr>
          <w:rFonts w:ascii="仿宋_GB2312" w:eastAsia="仿宋_GB2312" w:cs="宋体" w:hAnsi="仿宋_GB2312" w:hint="eastAsia"/>
        </w:rPr>
        <w:t>、</w:t>
      </w:r>
      <w:r>
        <w:rPr>
          <w:rFonts w:ascii="仿宋_GB2312" w:eastAsia="仿宋_GB2312" w:cs="宋体" w:hAnsi="仿宋_GB2312"/>
        </w:rPr>
        <w:t xml:space="preserve"> 60×60</w:t>
      </w:r>
      <w:r>
        <w:rPr>
          <w:rFonts w:ascii="仿宋_GB2312" w:eastAsia="仿宋_GB2312" w:cs="宋体" w:hAnsi="仿宋_GB2312" w:hint="eastAsia"/>
        </w:rPr>
        <w:t>、</w:t>
      </w:r>
      <w:r>
        <w:rPr>
          <w:rFonts w:ascii="仿宋_GB2312" w:eastAsia="仿宋_GB2312" w:cs="宋体" w:hAnsi="仿宋_GB2312"/>
        </w:rPr>
        <w:t>120×60</w:t>
      </w:r>
      <w:r>
        <w:rPr>
          <w:rFonts w:ascii="仿宋_GB2312" w:eastAsia="仿宋_GB2312" w:cs="宋体" w:hAnsi="仿宋_GB2312" w:hint="eastAsia"/>
        </w:rPr>
        <w:t>、</w:t>
      </w:r>
      <w:r>
        <w:rPr>
          <w:rFonts w:ascii="仿宋_GB2312" w:eastAsia="仿宋_GB2312" w:cs="宋体" w:hAnsi="仿宋_GB2312"/>
        </w:rPr>
        <w:t>60×120</w:t>
      </w:r>
      <w:r>
        <w:rPr>
          <w:rFonts w:ascii="仿宋_GB2312" w:eastAsia="仿宋_GB2312" w:cs="宋体" w:hAnsi="仿宋_GB2312" w:hint="eastAsia"/>
        </w:rPr>
        <w:t>、</w:t>
      </w:r>
      <w:r>
        <w:rPr>
          <w:rFonts w:ascii="仿宋_GB2312" w:eastAsia="仿宋_GB2312" w:cs="宋体" w:hAnsi="仿宋_GB2312"/>
        </w:rPr>
        <w:t>120×120 mm</w:t>
      </w:r>
      <w:r>
        <w:rPr>
          <w:rFonts w:ascii="仿宋_GB2312" w:eastAsia="仿宋_GB2312" w:cs="宋体" w:hAnsi="仿宋_GB2312" w:hint="eastAsia"/>
        </w:rPr>
        <w:t>凝胶盘各</w:t>
      </w:r>
      <w:r>
        <w:rPr>
          <w:rFonts w:ascii="仿宋_GB2312" w:eastAsia="仿宋_GB2312" w:cs="宋体" w:hAnsi="仿宋_GB2312"/>
        </w:rPr>
        <w:t>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4.4</w:t>
      </w:r>
      <w:r>
        <w:rPr>
          <w:rFonts w:ascii="仿宋_GB2312" w:eastAsia="仿宋_GB2312" w:cs="宋体" w:hAnsi="仿宋_GB2312" w:hint="eastAsia"/>
        </w:rPr>
        <w:t>、</w:t>
      </w:r>
      <w:r>
        <w:rPr>
          <w:rFonts w:ascii="仿宋_GB2312" w:eastAsia="仿宋_GB2312" w:cs="宋体" w:hAnsi="仿宋_GB2312"/>
        </w:rPr>
        <w:t>15×7cm</w:t>
      </w:r>
      <w:r>
        <w:rPr>
          <w:rFonts w:ascii="仿宋_GB2312" w:eastAsia="仿宋_GB2312" w:cs="宋体" w:hAnsi="仿宋_GB2312" w:hint="eastAsia"/>
        </w:rPr>
        <w:t>制胶板</w:t>
      </w:r>
      <w:r>
        <w:rPr>
          <w:rFonts w:ascii="仿宋_GB2312" w:eastAsia="仿宋_GB2312" w:cs="宋体" w:hAnsi="仿宋_GB2312"/>
        </w:rPr>
        <w:t xml:space="preserve"> 1</w:t>
      </w:r>
      <w:r>
        <w:rPr>
          <w:rFonts w:ascii="仿宋_GB2312" w:eastAsia="仿宋_GB2312" w:cs="宋体" w:hAnsi="仿宋_GB2312" w:hint="eastAsia"/>
        </w:rPr>
        <w:t>个</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4.5</w:t>
      </w:r>
      <w:r>
        <w:rPr>
          <w:rFonts w:ascii="仿宋_GB2312" w:eastAsia="仿宋_GB2312" w:cs="宋体" w:hAnsi="仿宋_GB2312" w:hint="eastAsia"/>
        </w:rPr>
        <w:t>、</w:t>
      </w:r>
      <w:r>
        <w:rPr>
          <w:rFonts w:ascii="仿宋_GB2312" w:eastAsia="仿宋_GB2312" w:cs="宋体" w:hAnsi="仿宋_GB2312"/>
        </w:rPr>
        <w:t xml:space="preserve"> 1.0mm 25</w:t>
      </w:r>
      <w:r>
        <w:rPr>
          <w:rFonts w:ascii="仿宋_GB2312" w:eastAsia="仿宋_GB2312" w:cs="宋体" w:hAnsi="仿宋_GB2312" w:hint="eastAsia"/>
        </w:rPr>
        <w:t>齿、</w:t>
      </w:r>
      <w:r>
        <w:rPr>
          <w:rFonts w:ascii="仿宋_GB2312" w:eastAsia="仿宋_GB2312" w:cs="宋体" w:hAnsi="仿宋_GB2312"/>
        </w:rPr>
        <w:t>1.5mm 18</w:t>
      </w:r>
      <w:r>
        <w:rPr>
          <w:rFonts w:ascii="仿宋_GB2312" w:eastAsia="仿宋_GB2312" w:cs="宋体" w:hAnsi="仿宋_GB2312" w:hint="eastAsia"/>
        </w:rPr>
        <w:t>齿、</w:t>
      </w:r>
      <w:r>
        <w:rPr>
          <w:rFonts w:ascii="仿宋_GB2312" w:eastAsia="仿宋_GB2312" w:cs="宋体" w:hAnsi="仿宋_GB2312"/>
        </w:rPr>
        <w:t>1.5mm 13</w:t>
      </w:r>
      <w:r>
        <w:rPr>
          <w:rFonts w:ascii="仿宋_GB2312" w:eastAsia="仿宋_GB2312" w:cs="宋体" w:hAnsi="仿宋_GB2312" w:hint="eastAsia"/>
        </w:rPr>
        <w:t>齿梳子各</w:t>
      </w:r>
      <w:r>
        <w:rPr>
          <w:rFonts w:ascii="仿宋_GB2312" w:eastAsia="仿宋_GB2312" w:cs="宋体" w:hAnsi="仿宋_GB2312"/>
        </w:rPr>
        <w:t>1</w:t>
      </w:r>
      <w:r>
        <w:rPr>
          <w:rFonts w:ascii="仿宋_GB2312" w:eastAsia="仿宋_GB2312" w:cs="宋体" w:hAnsi="仿宋_GB2312" w:hint="eastAsia"/>
        </w:rPr>
        <w:t>把</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4.6</w:t>
      </w:r>
      <w:r>
        <w:rPr>
          <w:rFonts w:ascii="仿宋_GB2312" w:eastAsia="仿宋_GB2312" w:cs="宋体" w:hAnsi="仿宋_GB2312" w:hint="eastAsia"/>
        </w:rPr>
        <w:t>、基础电泳电源</w:t>
      </w:r>
      <w:r>
        <w:rPr>
          <w:rFonts w:ascii="仿宋_GB2312" w:eastAsia="仿宋_GB2312" w:cs="宋体" w:hAnsi="仿宋_GB2312"/>
        </w:rPr>
        <w:t>1</w:t>
      </w:r>
      <w:r>
        <w:rPr>
          <w:rFonts w:ascii="仿宋_GB2312" w:eastAsia="仿宋_GB2312" w:cs="宋体" w:hAnsi="仿宋_GB2312" w:hint="eastAsia"/>
        </w:rPr>
        <w:t>台</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4.7</w:t>
      </w:r>
      <w:r>
        <w:rPr>
          <w:rFonts w:ascii="仿宋_GB2312" w:eastAsia="仿宋_GB2312" w:cs="宋体" w:hAnsi="仿宋_GB2312" w:hint="eastAsia"/>
        </w:rPr>
        <w:t>、输出导线</w:t>
      </w:r>
      <w:r>
        <w:rPr>
          <w:rFonts w:ascii="仿宋_GB2312" w:eastAsia="仿宋_GB2312" w:cs="宋体" w:hAnsi="仿宋_GB2312"/>
        </w:rPr>
        <w:t>4</w:t>
      </w:r>
      <w:r>
        <w:rPr>
          <w:rFonts w:ascii="仿宋_GB2312" w:eastAsia="仿宋_GB2312" w:cs="宋体" w:hAnsi="仿宋_GB2312" w:hint="eastAsia"/>
        </w:rPr>
        <w:t>组</w:t>
      </w:r>
    </w:p>
    <w:p>
      <w:pPr>
        <w:kinsoku/>
        <w:autoSpaceDE w:val="0"/>
        <w:autoSpaceDN w:val="0"/>
        <w:spacing w:line="360" w:lineRule="auto"/>
        <w:ind w:left="6" w:right="62" w:firstLine="425"/>
        <w:rPr>
          <w:rFonts w:ascii="仿宋_GB2312" w:eastAsia="仿宋_GB2312" w:cs="宋体" w:hAnsi="仿宋_GB2312" w:hint="eastAsia"/>
        </w:rPr>
      </w:pPr>
      <w:r>
        <w:rPr>
          <w:rFonts w:ascii="仿宋_GB2312" w:eastAsia="仿宋_GB2312" w:cs="宋体" w:hAnsi="仿宋_GB2312"/>
        </w:rPr>
        <w:t>5</w:t>
      </w:r>
      <w:r>
        <w:rPr>
          <w:rFonts w:ascii="仿宋_GB2312" w:eastAsia="仿宋_GB2312" w:cs="宋体" w:hAnsi="仿宋_GB2312" w:hint="eastAsia"/>
        </w:rPr>
        <w:t>、质保期：</w:t>
      </w:r>
      <w:r>
        <w:rPr>
          <w:rFonts w:ascii="仿宋_GB2312" w:eastAsia="仿宋_GB2312" w:cs="宋体" w:hAnsi="仿宋_GB2312"/>
        </w:rPr>
        <w:t>1</w:t>
      </w:r>
      <w:r>
        <w:rPr>
          <w:rFonts w:ascii="仿宋_GB2312" w:eastAsia="仿宋_GB2312" w:cs="宋体" w:hAnsi="仿宋_GB2312" w:hint="eastAsia"/>
        </w:rPr>
        <w:t>年</w:t>
      </w:r>
    </w:p>
    <w:p>
      <w:pPr>
        <w:kinsoku/>
        <w:autoSpaceDE w:val="0"/>
        <w:autoSpaceDN w:val="0"/>
        <w:spacing w:line="360" w:lineRule="auto"/>
        <w:ind w:left="6" w:right="62" w:firstLine="425"/>
        <w:rPr>
          <w:rFonts w:ascii="黑体" w:eastAsia="黑体" w:cs="宋体" w:hAnsi="黑体" w:hint="eastAsia"/>
          <w:b/>
          <w:bCs/>
          <w:sz w:val="28"/>
          <w:szCs w:val="28"/>
        </w:rPr>
      </w:pPr>
      <w:r>
        <w:rPr>
          <w:rFonts w:ascii="黑体" w:eastAsia="黑体" w:cs="宋体" w:hAnsi="黑体" w:hint="eastAsia"/>
          <w:b/>
          <w:bCs/>
          <w:sz w:val="28"/>
          <w:szCs w:val="28"/>
        </w:rPr>
        <w:t>三、商务条款</w:t>
      </w:r>
    </w:p>
    <w:tbl>
      <w:tblPr>
        <w:jc w:val="center"/>
        <w:tblW w:w="9578" w:type="dxa"/>
        <w:tblBorders>
          <w:top w:val="single" w:sz="4" w:space="0" w:color="000000"/>
          <w:left w:val="single" w:sz="4" w:space="0" w:color="000000"/>
          <w:bottom w:val="single" w:sz="4" w:space="0" w:color="000000"/>
          <w:right w:val="single" w:sz="4" w:space="0" w:color="000000"/>
          <w:insideH w:val="outset" w:sz="6" w:space="0" w:color="auto"/>
          <w:insideV w:val="outset" w:sz="6" w:space="0" w:color="auto"/>
        </w:tblBorders>
        <w:tblLayout w:type="fixed"/>
        <w:tblCellMar>
          <w:top w:w="0" w:type="dxa"/>
          <w:left w:w="108" w:type="dxa"/>
          <w:bottom w:w="0" w:type="dxa"/>
          <w:right w:w="108" w:type="dxa"/>
        </w:tblCellMar>
      </w:tblPr>
      <w:tblGrid>
        <w:gridCol w:w="1552"/>
        <w:gridCol w:w="8026"/>
      </w:tblGrid>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b/>
                <w:bCs/>
                <w:snapToGrid/>
                <w:color w:val="auto"/>
                <w:kern w:val="2"/>
              </w:rPr>
            </w:pPr>
            <w:r>
              <w:rPr>
                <w:rFonts w:ascii="仿宋_GB2312" w:eastAsia="仿宋_GB2312" w:cs="Segoe UI Symbol" w:hAnsi="仿宋_GB2312"/>
                <w:bCs/>
                <w:snapToGrid/>
                <w:color w:val="auto"/>
                <w:kern w:val="2"/>
                <w:sz w:val="32"/>
                <w:szCs w:val="20"/>
              </w:rPr>
              <w:t>★</w:t>
            </w:r>
            <w:r>
              <w:rPr>
                <w:rFonts w:ascii="仿宋_GB2312" w:eastAsia="仿宋_GB2312" w:cs="Times New Roman" w:hAnsi="仿宋_GB2312"/>
                <w:b/>
                <w:snapToGrid/>
                <w:color w:val="auto"/>
                <w:kern w:val="2"/>
              </w:rPr>
              <w:t>商务要求</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（一）合同签订时间</w:t>
            </w:r>
          </w:p>
        </w:tc>
        <w:tc>
          <w:tcPr>
            <w:tcW w:w="8026" w:type="dxa"/>
            <w:tcBorders>
              <w:top w:val="single" w:sz="4" w:space="0" w:color="auto"/>
              <w:left w:val="nil"/>
              <w:bottom w:val="single" w:sz="4" w:space="0" w:color="auto"/>
              <w:right w:val="single" w:sz="4" w:space="0" w:color="auto"/>
            </w:tcBorders>
          </w:tcPr>
          <w:p>
            <w:pPr>
              <w:widowControl w:val="0"/>
              <w:kinsoku/>
              <w:autoSpaceDE/>
              <w:autoSpaceDN/>
              <w:adjustRightInd/>
              <w:snapToGrid/>
              <w:spacing w:line="400" w:lineRule="exact"/>
              <w:jc w:val="both"/>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1.自中标通知书发出后5个日历日内。</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2.地点：采购人指定地点。</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（二）交付时间及地点</w:t>
            </w:r>
          </w:p>
        </w:tc>
        <w:tc>
          <w:tcPr>
            <w:tcW w:w="8026" w:type="dxa"/>
            <w:tcBorders>
              <w:top w:val="single" w:sz="4" w:space="0" w:color="auto"/>
              <w:left w:val="nil"/>
              <w:bottom w:val="single" w:sz="4" w:space="0" w:color="auto"/>
              <w:right w:val="single" w:sz="4" w:space="0" w:color="auto"/>
            </w:tcBorders>
          </w:tcPr>
          <w:p>
            <w:pPr>
              <w:widowControl w:val="0"/>
              <w:kinsoku/>
              <w:autoSpaceDE/>
              <w:autoSpaceDN/>
              <w:adjustRightInd/>
              <w:snapToGrid/>
              <w:spacing w:line="400" w:lineRule="exact"/>
              <w:jc w:val="both"/>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1.交货时间：在签订合同之日起20个日历日内。</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2.交货地点：广西防城港市东兴市东兴镇四川路77号</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（三）报价要求</w:t>
            </w:r>
          </w:p>
        </w:tc>
        <w:tc>
          <w:tcPr>
            <w:tcW w:w="8026" w:type="dxa"/>
            <w:tcBorders>
              <w:top w:val="single" w:sz="4" w:space="0" w:color="auto"/>
              <w:left w:val="nil"/>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中标供应商负责将设备运至采购人指定的地点，负责安装，现场培训及技术应用培训。中标价应包含产品的制造、材料费(主材及辅材)、运输、安装、验收、保修、</w:t>
            </w:r>
            <w:r>
              <w:rPr>
                <w:rFonts w:ascii="仿宋_GB2312" w:eastAsia="仿宋_GB2312" w:cs="宋体" w:hAnsi="仿宋_GB2312"/>
                <w:bCs/>
                <w:snapToGrid/>
                <w:color w:val="auto"/>
                <w:kern w:val="2"/>
                <w:szCs w:val="20"/>
              </w:rPr>
              <w:t>开放标准通用通信接口、</w:t>
            </w:r>
            <w:r>
              <w:rPr>
                <w:rFonts w:ascii="仿宋_GB2312" w:eastAsia="仿宋_GB2312" w:cs="Times New Roman" w:hAnsi="仿宋_GB2312"/>
                <w:snapToGrid/>
                <w:color w:val="auto"/>
                <w:kern w:val="2"/>
              </w:rPr>
              <w:t>税收、所有手续费等直至验收合格交付采购人使用的所有相关费用。</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snapToGrid/>
                <w:color w:val="auto"/>
                <w:kern w:val="2"/>
              </w:rPr>
              <w:t>(四)履约保证金</w:t>
            </w:r>
          </w:p>
        </w:tc>
        <w:tc>
          <w:tcPr>
            <w:tcW w:w="8026" w:type="dxa"/>
            <w:tcBorders>
              <w:top w:val="single" w:sz="4" w:space="0" w:color="auto"/>
              <w:left w:val="nil"/>
              <w:bottom w:val="single" w:sz="4" w:space="0" w:color="auto"/>
              <w:right w:val="single" w:sz="4" w:space="0" w:color="auto"/>
            </w:tcBorders>
            <w:vAlign w:val="center"/>
          </w:tcPr>
          <w:p>
            <w:pPr>
              <w:widowControl w:val="0"/>
              <w:kinsoku/>
              <w:autoSpaceDE w:val="0"/>
              <w:autoSpaceDN w:val="0"/>
              <w:adjustRightInd/>
              <w:snapToGrid w:val="0"/>
              <w:spacing w:line="400" w:lineRule="exact"/>
              <w:jc w:val="both"/>
              <w:textAlignment w:val="bottom"/>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□本项目不收取履约保证金。</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Segoe UI Symbol" w:eastAsia="仿宋_GB2312" w:cs="Segoe UI Symbol" w:hAnsi="Segoe UI Symbol"/>
                <w:snapToGrid/>
                <w:color w:val="auto"/>
              </w:rPr>
              <w:t>☑</w:t>
            </w:r>
            <w:r>
              <w:rPr>
                <w:rFonts w:ascii="仿宋_GB2312" w:eastAsia="仿宋_GB2312" w:cs="Times New Roman" w:hAnsi="仿宋_GB2312"/>
                <w:snapToGrid/>
                <w:color w:val="auto"/>
                <w:kern w:val="2"/>
              </w:rPr>
              <w:t>本项目收取履约保证金，具体规定如下：</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1.履约保证金金额：按合同金额的5%收取，于合同签订后5个工作日提交至采购人指定账户。</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2.履约保证金提交方式：银行转账、电汇或网上支付、支票、汇票、本票或者银行、保险机构出具的保函等非现金方式。</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u w:val="single"/>
              </w:rPr>
            </w:pPr>
            <w:r>
              <w:rPr>
                <w:rFonts w:ascii="仿宋_GB2312" w:eastAsia="仿宋_GB2312" w:cs="Times New Roman" w:hAnsi="仿宋_GB2312"/>
                <w:snapToGrid/>
                <w:color w:val="auto"/>
                <w:kern w:val="2"/>
              </w:rPr>
              <w:t>3.履约保证金退付方式、时间及条件：</w:t>
            </w:r>
            <w:r>
              <w:rPr>
                <w:rFonts w:ascii="仿宋_GB2312" w:eastAsia="仿宋_GB2312" w:cs="Times New Roman" w:hAnsi="仿宋_GB2312"/>
                <w:snapToGrid/>
                <w:color w:val="auto"/>
                <w:kern w:val="2"/>
                <w:u w:val="single"/>
              </w:rPr>
              <w:t>货物验收合格后15个工作日内无息退付。履约保证金退付方式同投标保证金退付方式。由中标人向履约保证金收取单位提供《项目合同验收书》，保证金收取单位在收到合格材料后15个工作日内办理退还手续（不计利息）。</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4.履约保证金指定账户：</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 xml:space="preserve">户名：东兴海关综合技术服务中心 </w:t>
            </w:r>
          </w:p>
          <w:p>
            <w:pPr>
              <w:widowControl w:val="0"/>
              <w:kinsoku/>
              <w:autoSpaceDE/>
              <w:autoSpaceDN/>
              <w:adjustRightInd/>
              <w:snapToGrid/>
              <w:spacing w:line="400" w:lineRule="exact"/>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开户银行：中国银行东兴支行</w:t>
            </w:r>
          </w:p>
          <w:p>
            <w:pPr>
              <w:widowControl w:val="0"/>
              <w:kinsoku/>
              <w:autoSpaceDE/>
              <w:autoSpaceDN/>
              <w:adjustRightInd/>
              <w:snapToGrid/>
              <w:spacing w:line="400" w:lineRule="exact"/>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银行账户：618457494957</w:t>
            </w:r>
          </w:p>
          <w:p>
            <w:pPr>
              <w:widowControl w:val="0"/>
              <w:kinsoku/>
              <w:autoSpaceDE/>
              <w:autoSpaceDN/>
              <w:adjustRightInd/>
              <w:snapToGrid/>
              <w:spacing w:line="400" w:lineRule="exact"/>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备注：</w:t>
            </w:r>
          </w:p>
          <w:p>
            <w:pPr>
              <w:widowControl w:val="0"/>
              <w:kinsoku/>
              <w:autoSpaceDE/>
              <w:autoSpaceDN/>
              <w:adjustRightInd/>
              <w:snapToGrid/>
              <w:spacing w:line="400" w:lineRule="exact"/>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1.履约保证金不足额缴纳的（包含保函额度不足的），或者不按规定提交方式提交的，或者保函有效期低于合同履行期限（即合同中规定的当事人履行自己的义务，如交付标的物、价款或者报酬，履行劳务、完成工作的时间界限）的，采购人有权按照合同违约处理。</w:t>
            </w:r>
          </w:p>
          <w:p>
            <w:pPr>
              <w:widowControl w:val="0"/>
              <w:kinsoku/>
              <w:autoSpaceDE/>
              <w:autoSpaceDN/>
              <w:adjustRightInd/>
              <w:snapToGrid/>
              <w:spacing w:line="400" w:lineRule="exact"/>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2.采用银行、保险机构出具的保函的，必须为无条件保函，否则采购人有权按照合同违约处理。</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szCs w:val="22"/>
              </w:rPr>
            </w:pPr>
            <w:r>
              <w:rPr>
                <w:rFonts w:ascii="仿宋_GB2312" w:eastAsia="仿宋_GB2312" w:cs="Times New Roman" w:hAnsi="仿宋_GB2312"/>
                <w:snapToGrid/>
                <w:color w:val="auto"/>
                <w:kern w:val="2"/>
              </w:rPr>
              <w:t>3.投标人为联合体的，由联合体其中一方按规定提交的履约保证金，视为有效履约保证金。</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（五）付款条件</w:t>
            </w:r>
          </w:p>
        </w:tc>
        <w:tc>
          <w:tcPr>
            <w:tcW w:w="8026" w:type="dxa"/>
            <w:tcBorders>
              <w:top w:val="single" w:sz="4" w:space="0" w:color="auto"/>
              <w:left w:val="nil"/>
              <w:bottom w:val="single" w:sz="4" w:space="0" w:color="auto"/>
              <w:right w:val="single" w:sz="4" w:space="0" w:color="auto"/>
            </w:tcBorders>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1.</w:t>
            </w:r>
            <w:r>
              <w:rPr>
                <w:rFonts w:ascii="仿宋_GB2312" w:eastAsia="仿宋_GB2312" w:cs="Times New Roman" w:hAnsi="仿宋_GB2312"/>
                <w:bCs/>
                <w:snapToGrid/>
                <w:color w:val="auto"/>
                <w:kern w:val="2"/>
                <w:szCs w:val="22"/>
              </w:rPr>
              <w:t>中标供应商在合同签订之日起5个工作日内须足额缴纳履约保证金 ，采购人在中标供应商缴纳履约保证金并核验到账后，</w:t>
            </w:r>
            <w:r>
              <w:rPr>
                <w:rFonts w:ascii="仿宋_GB2312" w:eastAsia="仿宋_GB2312" w:cs="Times New Roman" w:hAnsi="仿宋_GB2312"/>
                <w:snapToGrid/>
                <w:color w:val="auto"/>
                <w:kern w:val="2"/>
              </w:rPr>
              <w:t>在财政拨款额度下拨到财政部预算管理一体化系统后，10个工作日内采购人向中标供应商支付合同总金额的30%作为预付款；货到采购人指定地点，并经采购人签收后，采购人自收到中标供应商提交的货物签收凭证及付款申请之日起10个工作日内向中标供应商支付合同总金额30%的合同款；安装调试完毕并经采购人最终验收合格后，采购人自验收合格并收到中标供应商提交的最终验收报告及付款申请之日起10个工作日内向中标供应商支付剩余40%的合同款。</w:t>
            </w:r>
          </w:p>
          <w:p>
            <w:pPr>
              <w:kinsoku/>
              <w:autoSpaceDE/>
              <w:autoSpaceDN/>
              <w:adjustRightInd/>
              <w:snapToGrid/>
              <w:spacing w:line="400" w:lineRule="exact"/>
              <w:jc w:val="both"/>
              <w:textAlignment w:val="auto"/>
              <w:rPr>
                <w:rFonts w:ascii="仿宋_GB2312" w:eastAsia="仿宋_GB2312" w:cs="Times New Roman" w:hAnsi="仿宋_GB2312" w:hint="eastAsia"/>
                <w:bCs/>
                <w:snapToGrid/>
                <w:color w:val="auto"/>
                <w:kern w:val="2"/>
                <w:szCs w:val="22"/>
              </w:rPr>
            </w:pPr>
            <w:r>
              <w:rPr>
                <w:rFonts w:ascii="仿宋_GB2312" w:eastAsia="仿宋_GB2312" w:cs="Times New Roman" w:hAnsi="仿宋_GB2312"/>
                <w:snapToGrid/>
                <w:color w:val="auto"/>
                <w:kern w:val="2"/>
              </w:rPr>
              <w:t>2.票据要求：付款前中标供应商必须按照合同要求提供真实、有效、合法的正式发票，并经采购人检查票据合格。一旦发现中标供应商提供虚假发票，除须向采购人补开合法发票外，须向采购人支付发票票面金额30%的违约金，且采购人有权解除合同，因解除合同而产生的一切损失均由投标人承担。</w:t>
            </w:r>
            <w:r>
              <w:rPr>
                <w:rFonts w:ascii="仿宋_GB2312" w:eastAsia="仿宋_GB2312" w:cs="Times New Roman" w:hAnsi="仿宋_GB2312"/>
                <w:bCs/>
                <w:snapToGrid/>
                <w:color w:val="auto"/>
                <w:kern w:val="2"/>
                <w:szCs w:val="22"/>
              </w:rPr>
              <w:t>须按货物类开具发票，发票总额与合同总金额一致。</w:t>
            </w:r>
          </w:p>
          <w:p>
            <w:pPr>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3.本合同使用货币币制如未作特别说明均为人民币。</w:t>
            </w:r>
          </w:p>
          <w:p>
            <w:pPr>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4.因财政集中支付延误时间不计算在内，中标供应商提交付款单据延迟、缺失及账户信息错误的，采购人有权相应顺延付款期限，且采购人不承担延误付款责任。</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b/>
                <w:snapToGrid/>
                <w:color w:val="auto"/>
                <w:kern w:val="2"/>
              </w:rPr>
            </w:pPr>
            <w:r>
              <w:rPr>
                <w:rFonts w:ascii="仿宋_GB2312" w:eastAsia="仿宋_GB2312" w:cs="Times New Roman" w:hAnsi="仿宋_GB2312"/>
                <w:bCs/>
                <w:snapToGrid/>
                <w:color w:val="auto"/>
                <w:kern w:val="2"/>
              </w:rPr>
              <w:t>（六）质保期</w:t>
            </w:r>
          </w:p>
        </w:tc>
        <w:tc>
          <w:tcPr>
            <w:tcW w:w="8026" w:type="dxa"/>
            <w:tcBorders>
              <w:top w:val="single" w:sz="4" w:space="0" w:color="auto"/>
              <w:left w:val="nil"/>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本项目所有设备质保期自设备验收合格之日起计算，质保期内供方免费上门维修、更换零部件，免收人工费、配件费。质保期外，能为用户提供仪器关键零备件、消耗品等。</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全自动血细胞分析仪、拍击式均质器、多管漩涡混合仪、恒温水浴摇床、旋转蒸发仪、光化学柱后衍生器、台式低速离心机、电子天平、宽式水平电泳槽及电源、灭菌锅、刀式研磨仪、漩涡振荡器、尿液分析仪整机质保不少于1年；心电图机、氮气发生器、智能试剂安全管理柜整机质保不少于2年；智能一体化蒸馏仪（带氮气发生器）、小型高速冷冻离心机，整机免费质保不少于3年。</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b/>
                <w:snapToGrid/>
                <w:color w:val="auto"/>
                <w:kern w:val="2"/>
              </w:rPr>
            </w:pPr>
            <w:r>
              <w:rPr>
                <w:rFonts w:ascii="仿宋_GB2312" w:eastAsia="仿宋_GB2312" w:cs="Times New Roman" w:hAnsi="仿宋_GB2312"/>
                <w:bCs/>
                <w:snapToGrid/>
                <w:color w:val="auto"/>
                <w:kern w:val="2"/>
              </w:rPr>
              <w:t>（七）售后服务要求</w:t>
            </w:r>
          </w:p>
        </w:tc>
        <w:tc>
          <w:tcPr>
            <w:tcW w:w="8026" w:type="dxa"/>
            <w:tcBorders>
              <w:top w:val="single" w:sz="4" w:space="0" w:color="auto"/>
              <w:left w:val="nil"/>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1.质量保证和售后服务承诺：为保障货物质量及产品品质，中标供应商必须承诺在合同签订后正式供货时向采购人提供货物来源合法性证明（如：生产厂家针对此项目的质量保证证明、售后服务保证原件、供货证明原件、经销证书或购买发票等）。</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2.在质量保证期内设备发生故障，中标供应商应提供原厂商售后维修和更换零件服务。质保期后3年内，中标供应商提供设备技术支持，包括故障排除和零配件的供应、仪器软件升级和培训。</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3.合同签订后，在1周内中标供应商将仪器操作间的装修要求和水、电、气要求通知采购人。</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4.中标供应商负责将设备运至采购人指定的地点，负责安装，现场培训及技术应用培训。</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5.安装、调试货到后，中标供应商负责派技术人员到现场进行安装、调试，直至验收合格，带“</w:t>
            </w:r>
            <w:r>
              <w:rPr>
                <w:rFonts w:ascii="仿宋_GB2312" w:eastAsia="仿宋_GB2312" w:cs="Segoe UI Symbol" w:hAnsi="仿宋_GB2312"/>
                <w:bCs/>
                <w:snapToGrid/>
                <w:color w:val="auto"/>
                <w:kern w:val="2"/>
              </w:rPr>
              <w:t>★</w:t>
            </w:r>
            <w:r>
              <w:rPr>
                <w:rFonts w:ascii="仿宋_GB2312" w:eastAsia="仿宋_GB2312" w:cs="Times New Roman" w:hAnsi="仿宋_GB2312"/>
                <w:snapToGrid/>
                <w:color w:val="auto"/>
                <w:kern w:val="2"/>
              </w:rPr>
              <w:t>”的项目必须符合其性能。</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6.中标供应商能响应故障处理请求和电话咨询，提供7×24小时技术支持，4小时内响应和24小时内提出解决方案，一般应在48小时内派人到现场维修的售后服务。中标供应商应提供维保人员名单、联系电话等。</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7.现场培训：中标供应商应以2人次培训班及现场培训形式对操作人员进行仪器基本操作和维护知识进行的培训，保证相关人员能独立上机进行基本操作和数据处理。如采购人有因人员流动，需要进行培训，中标供应商应对采购人新增实验人员进行现场培训。</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（八）采购标的</w:t>
            </w:r>
          </w:p>
          <w:p>
            <w:pPr>
              <w:widowControl w:val="0"/>
              <w:kinsoku/>
              <w:autoSpaceDE/>
              <w:autoSpaceDN/>
              <w:adjustRightInd/>
              <w:snapToGrid/>
              <w:spacing w:line="400" w:lineRule="exact"/>
              <w:jc w:val="center"/>
              <w:textAlignment w:val="auto"/>
              <w:rPr>
                <w:rFonts w:ascii="仿宋_GB2312" w:eastAsia="仿宋_GB2312" w:cs="Times New Roman" w:hAnsi="仿宋_GB2312" w:hint="eastAsia"/>
                <w:b/>
                <w:snapToGrid/>
                <w:color w:val="auto"/>
                <w:kern w:val="2"/>
              </w:rPr>
            </w:pPr>
            <w:r>
              <w:rPr>
                <w:rFonts w:ascii="仿宋_GB2312" w:eastAsia="仿宋_GB2312" w:cs="Times New Roman" w:hAnsi="仿宋_GB2312"/>
                <w:bCs/>
                <w:snapToGrid/>
                <w:color w:val="auto"/>
                <w:kern w:val="2"/>
              </w:rPr>
              <w:t>验收标准</w:t>
            </w:r>
          </w:p>
        </w:tc>
        <w:tc>
          <w:tcPr>
            <w:tcW w:w="8026" w:type="dxa"/>
            <w:tcBorders>
              <w:top w:val="single" w:sz="4" w:space="0" w:color="auto"/>
              <w:left w:val="nil"/>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1.如采购人需要，中标供应商须提供产品的原厂技术文件以及验收要求的校准文件或计量证书。属于中华人民共和国强制检定计量器具，中标供应商须负责提供法定计量证</w:t>
            </w:r>
            <w:r>
              <w:rPr>
                <w:rFonts w:ascii="仿宋_GB2312" w:eastAsia="仿宋_GB2312" w:cs="Times New Roman" w:hAnsi="仿宋_GB2312"/>
                <w:snapToGrid/>
                <w:color w:val="auto"/>
                <w:spacing w:val="-1"/>
                <w:kern w:val="2"/>
              </w:rPr>
              <w:t>书。</w:t>
            </w:r>
            <w:r>
              <w:rPr>
                <w:rFonts w:ascii="仿宋_GB2312" w:eastAsia="仿宋_GB2312" w:cs="Times New Roman" w:hAnsi="仿宋_GB2312"/>
                <w:snapToGrid/>
                <w:color w:val="auto"/>
                <w:kern w:val="2"/>
              </w:rPr>
              <w:t>验收过程中所产生的一切费用由中标供应商承担。</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2.中标供应商的设备供货、安装施工、调试、装机验收、货物运输、售后服务等均应符合国家相关法律、法规以及国家标准、相关行业标准。中标供应商提供设备的制造标准、安装标准及技术规范等有关资料必须符合国家相应的有关标准、规范要求。</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spacing w:val="2"/>
                <w:kern w:val="2"/>
              </w:rPr>
            </w:pPr>
            <w:r>
              <w:rPr>
                <w:rFonts w:ascii="仿宋_GB2312" w:eastAsia="仿宋_GB2312" w:cs="Times New Roman" w:hAnsi="仿宋_GB2312"/>
                <w:snapToGrid/>
                <w:color w:val="auto"/>
                <w:kern w:val="2"/>
              </w:rPr>
              <w:t>3.中标供应商应向采购人提供完整的设备技术资料、货物制造商的出厂检验报告、合格证书、产品保证书、认证书、及政府许可证明、说明书等，保证产品和安装材料是新生产、未经过使用的原装原厂正品。如在交付使用前发生设备损坏和不合格，采购人有</w:t>
            </w:r>
            <w:r>
              <w:rPr>
                <w:rFonts w:ascii="仿宋_GB2312" w:eastAsia="仿宋_GB2312" w:cs="Times New Roman" w:hAnsi="仿宋_GB2312"/>
                <w:snapToGrid/>
                <w:color w:val="auto"/>
                <w:spacing w:val="2"/>
                <w:kern w:val="2"/>
              </w:rPr>
              <w:t>权要求退货，因此造成的一切损失由供应商承担。</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spacing w:val="1"/>
                <w:kern w:val="2"/>
              </w:rPr>
            </w:pPr>
            <w:r>
              <w:rPr>
                <w:rFonts w:ascii="仿宋_GB2312" w:eastAsia="仿宋_GB2312" w:cs="Times New Roman" w:hAnsi="仿宋_GB2312"/>
                <w:snapToGrid/>
                <w:color w:val="auto"/>
                <w:spacing w:val="2"/>
                <w:kern w:val="2"/>
              </w:rPr>
              <w:t>4.中标供应商根据合同要求进行系统安装、调试后，由</w:t>
            </w:r>
            <w:r>
              <w:rPr>
                <w:rFonts w:ascii="仿宋_GB2312" w:eastAsia="仿宋_GB2312" w:cs="Times New Roman" w:hAnsi="仿宋_GB2312"/>
                <w:snapToGrid/>
                <w:color w:val="auto"/>
                <w:kern w:val="2"/>
              </w:rPr>
              <w:t>采购人</w:t>
            </w:r>
            <w:r>
              <w:rPr>
                <w:rFonts w:ascii="仿宋_GB2312" w:eastAsia="仿宋_GB2312" w:cs="Times New Roman" w:hAnsi="仿宋_GB2312"/>
                <w:snapToGrid/>
                <w:color w:val="auto"/>
                <w:spacing w:val="2"/>
                <w:kern w:val="2"/>
              </w:rPr>
              <w:t>进行使用性能方面的验收，确保在使用过程内具有满意的性能。如</w:t>
            </w:r>
            <w:r>
              <w:rPr>
                <w:rFonts w:ascii="仿宋_GB2312" w:eastAsia="仿宋_GB2312" w:cs="Times New Roman" w:hAnsi="仿宋_GB2312"/>
                <w:snapToGrid/>
                <w:color w:val="auto"/>
                <w:spacing w:val="1"/>
                <w:kern w:val="2"/>
              </w:rPr>
              <w:t>质量不符合要求，中标</w:t>
            </w:r>
            <w:r>
              <w:rPr>
                <w:rFonts w:ascii="仿宋_GB2312" w:eastAsia="仿宋_GB2312" w:cs="Times New Roman" w:hAnsi="仿宋_GB2312"/>
                <w:snapToGrid/>
                <w:color w:val="auto"/>
                <w:kern w:val="2"/>
              </w:rPr>
              <w:t>供应商应无条件在规定时间内进行更换并不得以任何原因拖延</w:t>
            </w:r>
            <w:r>
              <w:rPr>
                <w:rFonts w:ascii="仿宋_GB2312" w:eastAsia="仿宋_GB2312" w:cs="Times New Roman" w:hAnsi="仿宋_GB2312"/>
                <w:snapToGrid/>
                <w:color w:val="auto"/>
                <w:spacing w:val="1"/>
                <w:kern w:val="2"/>
              </w:rPr>
              <w:t>。</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5.采购人</w:t>
            </w:r>
            <w:r>
              <w:rPr>
                <w:rFonts w:ascii="仿宋_GB2312" w:eastAsia="仿宋_GB2312" w:cs="Times New Roman" w:hAnsi="仿宋_GB2312"/>
                <w:snapToGrid/>
                <w:color w:val="auto"/>
                <w:spacing w:val="1"/>
                <w:kern w:val="2"/>
              </w:rPr>
              <w:t>根据招标</w:t>
            </w:r>
            <w:r>
              <w:rPr>
                <w:rFonts w:ascii="仿宋_GB2312" w:eastAsia="仿宋_GB2312" w:cs="Times New Roman" w:hAnsi="仿宋_GB2312"/>
                <w:snapToGrid/>
                <w:color w:val="auto"/>
                <w:kern w:val="2"/>
              </w:rPr>
              <w:t>文件、中标供应商的投标文件、合同、制造厂商的产品验收标准及中华人民共和国有关标准进行验收。采购人有权委托第三方专业机构对设备的灵敏度、测</w:t>
            </w:r>
            <w:r>
              <w:rPr>
                <w:rFonts w:ascii="仿宋_GB2312" w:eastAsia="仿宋_GB2312" w:cs="Times New Roman" w:hAnsi="仿宋_GB2312"/>
                <w:snapToGrid/>
                <w:color w:val="auto"/>
                <w:spacing w:val="-1"/>
                <w:kern w:val="2"/>
              </w:rPr>
              <w:t>量精度等技术性能进</w:t>
            </w:r>
            <w:r>
              <w:rPr>
                <w:rFonts w:ascii="仿宋_GB2312" w:eastAsia="仿宋_GB2312" w:cs="Times New Roman" w:hAnsi="仿宋_GB2312"/>
                <w:snapToGrid/>
                <w:color w:val="auto"/>
                <w:kern w:val="2"/>
              </w:rPr>
              <w:t>行验收。因中标供应商所提供的产品未达到采购文件中技术性能指标的，采购人有权要求退换货，采购方有权因此不予验收，中标方将自行承担所有经济损失。</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b/>
                <w:snapToGrid/>
                <w:color w:val="auto"/>
                <w:kern w:val="2"/>
              </w:rPr>
            </w:pPr>
            <w:r>
              <w:rPr>
                <w:rFonts w:ascii="仿宋_GB2312" w:eastAsia="仿宋_GB2312" w:cs="Times New Roman" w:hAnsi="仿宋_GB2312"/>
                <w:b/>
                <w:bCs/>
                <w:snapToGrid/>
                <w:color w:val="auto"/>
                <w:kern w:val="2"/>
              </w:rPr>
              <w:t>二、与实现项目目标相关的其他要求</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b/>
                <w:snapToGrid/>
                <w:color w:val="auto"/>
                <w:kern w:val="2"/>
              </w:rPr>
            </w:pPr>
            <w:r>
              <w:rPr>
                <w:rFonts w:ascii="仿宋_GB2312" w:eastAsia="仿宋_GB2312" w:cs="Times New Roman" w:hAnsi="仿宋_GB2312"/>
                <w:b/>
                <w:snapToGrid/>
                <w:color w:val="auto"/>
                <w:kern w:val="2"/>
              </w:rPr>
              <w:t>（一）投标人的履约能力要求</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管理体系要求</w:t>
            </w:r>
          </w:p>
        </w:tc>
        <w:tc>
          <w:tcPr>
            <w:tcW w:w="8026" w:type="dxa"/>
            <w:tcBorders>
              <w:top w:val="single" w:sz="4" w:space="0" w:color="auto"/>
              <w:left w:val="nil"/>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详见招标文件“评标办法及评分标准”。</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业绩要求</w:t>
            </w:r>
          </w:p>
        </w:tc>
        <w:tc>
          <w:tcPr>
            <w:tcW w:w="8026" w:type="dxa"/>
            <w:tcBorders>
              <w:top w:val="single" w:sz="4" w:space="0" w:color="auto"/>
              <w:left w:val="nil"/>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详见招标文件“评标办法及评分标准”。</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b/>
                <w:snapToGrid/>
                <w:color w:val="auto"/>
                <w:kern w:val="2"/>
              </w:rPr>
            </w:pPr>
            <w:r>
              <w:rPr>
                <w:rFonts w:ascii="仿宋_GB2312" w:eastAsia="仿宋_GB2312" w:cs="Times New Roman" w:hAnsi="仿宋_GB2312"/>
                <w:b/>
                <w:snapToGrid/>
                <w:color w:val="auto"/>
                <w:kern w:val="2"/>
              </w:rPr>
              <w:t>（二）政策性加分条件</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i/>
                <w:iCs/>
                <w:snapToGrid/>
                <w:color w:val="auto"/>
                <w:kern w:val="2"/>
              </w:rPr>
            </w:pPr>
            <w:r>
              <w:rPr>
                <w:rFonts w:ascii="仿宋_GB2312" w:eastAsia="仿宋_GB2312" w:cs="Times New Roman" w:hAnsi="仿宋_GB2312"/>
                <w:snapToGrid/>
                <w:color w:val="auto"/>
                <w:kern w:val="2"/>
              </w:rPr>
              <w:t>符合节能环保等国家政策要求，详见招标文件“评标办法及评分标准”。</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b/>
                <w:snapToGrid/>
                <w:color w:val="auto"/>
                <w:kern w:val="2"/>
              </w:rPr>
              <w:t>（三）进口产品说明</w:t>
            </w:r>
          </w:p>
        </w:tc>
      </w:tr>
      <w:tr>
        <w:trPr>
          <w:trHeight w:val="566"/>
        </w:trPr>
        <w:tc>
          <w:tcPr>
            <w:tcW w:w="1552" w:type="dxa"/>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center"/>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进口产品说明</w:t>
            </w:r>
          </w:p>
        </w:tc>
        <w:tc>
          <w:tcPr>
            <w:tcW w:w="8026" w:type="dxa"/>
            <w:tcBorders>
              <w:top w:val="single" w:sz="4" w:space="0" w:color="auto"/>
              <w:left w:val="nil"/>
              <w:bottom w:val="single" w:sz="4" w:space="0" w:color="auto"/>
              <w:right w:val="single" w:sz="4" w:space="0" w:color="auto"/>
            </w:tcBorders>
            <w:vAlign w:val="center"/>
          </w:tcPr>
          <w:p>
            <w:pPr>
              <w:widowControl w:val="0"/>
              <w:kinsoku/>
              <w:autoSpaceDE/>
              <w:autoSpaceDN/>
              <w:adjustRightInd/>
              <w:snapToGrid/>
              <w:spacing w:line="400" w:lineRule="exact"/>
              <w:ind w:firstLineChars="200" w:firstLine="420"/>
              <w:jc w:val="both"/>
              <w:textAlignment w:val="auto"/>
              <w:rPr>
                <w:rFonts w:ascii="仿宋_GB2312" w:eastAsia="仿宋_GB2312" w:cs="Times New Roman" w:hAnsi="仿宋_GB2312" w:hint="eastAsia"/>
                <w:b/>
                <w:snapToGrid/>
                <w:color w:val="auto"/>
                <w:kern w:val="2"/>
              </w:rPr>
            </w:pPr>
            <w:r>
              <w:rPr>
                <w:rFonts w:ascii="仿宋_GB2312" w:eastAsia="仿宋_GB2312" w:cs="Times New Roman" w:hAnsi="仿宋_GB2312"/>
                <w:snapToGrid/>
                <w:color w:val="auto"/>
                <w:kern w:val="2"/>
              </w:rPr>
              <w:t>□本项目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优先采购向我国企业转让技术、与我国企业签订消化吸收再创新方案的投标人的进口产品。其他货物不接受进口产品参与投标，</w:t>
            </w:r>
            <w:r>
              <w:rPr>
                <w:rFonts w:ascii="仿宋_GB2312" w:eastAsia="仿宋_GB2312" w:cs="Times New Roman" w:hAnsi="仿宋_GB2312"/>
                <w:b/>
                <w:snapToGrid/>
                <w:color w:val="auto"/>
                <w:kern w:val="2"/>
              </w:rPr>
              <w:t>否则作无效标处理。</w:t>
            </w:r>
          </w:p>
          <w:p>
            <w:pPr>
              <w:widowControl w:val="0"/>
              <w:kinsoku/>
              <w:autoSpaceDE/>
              <w:autoSpaceDN/>
              <w:adjustRightInd/>
              <w:snapToGrid/>
              <w:spacing w:line="400" w:lineRule="exact"/>
              <w:ind w:firstLineChars="200" w:firstLine="420"/>
              <w:jc w:val="both"/>
              <w:textAlignment w:val="auto"/>
              <w:rPr>
                <w:rFonts w:ascii="仿宋_GB2312" w:eastAsia="仿宋_GB2312" w:cs="Times New Roman" w:hAnsi="仿宋_GB2312" w:hint="eastAsia"/>
                <w:snapToGrid/>
                <w:color w:val="auto"/>
                <w:kern w:val="2"/>
              </w:rPr>
            </w:pPr>
            <w:r>
              <w:rPr>
                <w:rFonts w:ascii="Segoe UI Symbol" w:eastAsia="仿宋_GB2312" w:cs="Segoe UI Symbol" w:hAnsi="Segoe UI Symbol"/>
                <w:snapToGrid/>
                <w:color w:val="auto"/>
                <w:kern w:val="2"/>
              </w:rPr>
              <w:t>☑</w:t>
            </w:r>
            <w:r>
              <w:rPr>
                <w:rFonts w:ascii="仿宋_GB2312" w:eastAsia="仿宋_GB2312" w:cs="Times New Roman" w:hAnsi="仿宋_GB2312"/>
                <w:snapToGrid/>
                <w:color w:val="auto"/>
                <w:kern w:val="2"/>
              </w:rPr>
              <w:t>本项目货物不接受进口产品（即通过中国海关报关验放进入中国境内且产自关境外的产品）参与投标</w:t>
            </w:r>
            <w:r>
              <w:rPr>
                <w:rFonts w:ascii="仿宋_GB2312" w:eastAsia="仿宋_GB2312" w:cs="Times New Roman" w:hAnsi="仿宋_GB2312"/>
                <w:b/>
                <w:bCs/>
                <w:snapToGrid/>
                <w:color w:val="auto"/>
                <w:kern w:val="2"/>
              </w:rPr>
              <w:t>，如有进口产品参与投标的作无效标处理。</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b/>
                <w:bCs/>
                <w:snapToGrid/>
                <w:color w:val="auto"/>
                <w:kern w:val="2"/>
              </w:rPr>
              <w:t>（四）核心产品</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b/>
                <w:bCs/>
                <w:snapToGrid/>
                <w:color w:val="auto"/>
                <w:kern w:val="2"/>
              </w:rPr>
            </w:pPr>
            <w:r>
              <w:rPr>
                <w:rFonts w:ascii="仿宋_GB2312" w:eastAsia="仿宋_GB2312" w:cs="Times New Roman" w:hAnsi="仿宋_GB2312"/>
                <w:b/>
                <w:bCs/>
                <w:snapToGrid/>
                <w:color w:val="auto"/>
                <w:kern w:val="2"/>
              </w:rPr>
              <w:t>核心产品：A标中</w:t>
            </w:r>
            <w:r>
              <w:rPr>
                <w:rFonts w:ascii="仿宋_GB2312" w:eastAsia="仿宋_GB2312" w:cs="Times New Roman" w:hAnsi="仿宋_GB2312"/>
                <w:bCs/>
                <w:snapToGrid/>
                <w:color w:val="auto"/>
                <w:kern w:val="2"/>
              </w:rPr>
              <w:t>第1项</w:t>
            </w:r>
            <w:r>
              <w:rPr>
                <w:rFonts w:ascii="仿宋_GB2312" w:eastAsia="仿宋_GB2312" w:cs="Times New Roman" w:hAnsi="仿宋_GB2312"/>
                <w:snapToGrid/>
                <w:color w:val="auto"/>
                <w:kern w:val="2"/>
              </w:rPr>
              <w:t>全自动血细胞分析仪为核心产品。</w:t>
            </w:r>
            <w:r>
              <w:rPr>
                <w:rFonts w:ascii="仿宋_GB2312" w:eastAsia="仿宋_GB2312" w:cs="Times New Roman" w:hAnsi="仿宋_GB2312"/>
                <w:b/>
                <w:bCs/>
                <w:snapToGrid/>
                <w:color w:val="auto"/>
                <w:kern w:val="2"/>
              </w:rPr>
              <w:t>B标中</w:t>
            </w:r>
            <w:r>
              <w:rPr>
                <w:rFonts w:ascii="仿宋_GB2312" w:eastAsia="仿宋_GB2312" w:cs="宋体" w:hAnsi="仿宋_GB2312"/>
                <w:bCs/>
                <w:snapToGrid/>
                <w:color w:val="auto"/>
                <w:kern w:val="2"/>
                <w:sz w:val="20"/>
                <w:szCs w:val="22"/>
              </w:rPr>
              <w:t>第</w:t>
            </w:r>
            <w:r>
              <w:rPr>
                <w:rFonts w:ascii="仿宋_GB2312" w:eastAsia="仿宋_GB2312" w:cs="宋体" w:hAnsi="仿宋_GB2312"/>
                <w:snapToGrid/>
                <w:color w:val="auto"/>
                <w:kern w:val="2"/>
                <w:sz w:val="20"/>
                <w:szCs w:val="22"/>
              </w:rPr>
              <w:t>12项旋转蒸发仪</w:t>
            </w:r>
            <w:r>
              <w:rPr>
                <w:rFonts w:ascii="仿宋_GB2312" w:eastAsia="仿宋_GB2312" w:cs="Times New Roman" w:hAnsi="仿宋_GB2312"/>
                <w:snapToGrid/>
                <w:color w:val="auto"/>
                <w:kern w:val="2"/>
              </w:rPr>
              <w:t>为核心产品。</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提供相同品牌产品且通过资格审查、符合性审查的不同投标人参加同一合同项下投标的，按一家投标人计算，评审后得分最高的同品牌投标人获得中标供应商推荐资格；评审得分相同的，由采购人或者采购人委托评标委员会按照招标文件规定的方式确定一个投标人获得中标供应商推荐资格，招标文件未规定的采取随机抽取方式确定，其他同品牌投标人不作为中标候选人。</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b/>
                <w:bCs/>
                <w:snapToGrid/>
                <w:color w:val="auto"/>
                <w:kern w:val="2"/>
              </w:rPr>
            </w:pPr>
            <w:r>
              <w:rPr>
                <w:rFonts w:ascii="仿宋_GB2312" w:eastAsia="仿宋_GB2312" w:cs="Times New Roman" w:hAnsi="仿宋_GB2312"/>
                <w:b/>
                <w:bCs/>
                <w:snapToGrid/>
                <w:color w:val="auto"/>
                <w:kern w:val="2"/>
              </w:rPr>
              <w:t>（五）知识产权</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采购人在中华人民共和国境内使用中标供应商提供的产品及服务时免受第三方提出的侵犯其专利权或其它知识产权的起诉。如果第三方提出侵权指控，中标供应商应承担由此而引起的一切法律责任和费用。</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
                <w:bCs/>
                <w:snapToGrid/>
                <w:color w:val="auto"/>
                <w:kern w:val="2"/>
              </w:rPr>
              <w:t>（六）规范标准</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采购标的需执行的国家标准、行业标准、地方标准或者其他标准、规范。</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bCs/>
                <w:snapToGrid/>
                <w:color w:val="auto"/>
                <w:kern w:val="2"/>
              </w:rPr>
            </w:pPr>
            <w:r>
              <w:rPr>
                <w:rFonts w:ascii="仿宋_GB2312" w:eastAsia="仿宋_GB2312" w:cs="Times New Roman" w:hAnsi="仿宋_GB2312"/>
                <w:bCs/>
                <w:snapToGrid/>
                <w:color w:val="auto"/>
                <w:kern w:val="2"/>
              </w:rPr>
              <w:t>涉及医疗器械产品，应按国家药监局相关规定，提供相关医疗器械注册证或备案证。</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b/>
                <w:snapToGrid/>
                <w:color w:val="auto"/>
                <w:kern w:val="2"/>
              </w:rPr>
              <w:t>三、其他要求</w:t>
            </w:r>
          </w:p>
        </w:tc>
      </w:tr>
      <w:tr>
        <w:trPr>
          <w:trHeight w:val="566"/>
        </w:trPr>
        <w:tc>
          <w:tcPr>
            <w:tcW w:w="9578" w:type="dxa"/>
            <w:gridSpan w:val="2"/>
            <w:tcBorders>
              <w:top w:val="single" w:sz="4" w:space="0" w:color="auto"/>
              <w:left w:val="single" w:sz="4" w:space="0" w:color="auto"/>
              <w:bottom w:val="single" w:sz="4" w:space="0" w:color="auto"/>
              <w:right w:val="single" w:sz="4" w:space="0" w:color="auto"/>
            </w:tcBorders>
            <w:vAlign w:val="center"/>
          </w:tcPr>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1.在正常安装、使用过程中，凡是因产品质量问题所造成采购人损失的，中标供应商负责赔偿采购人的一切经济损失。</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2.投标人可根据招标文件及评分办法的要求，在投标文件中提供技术及项目实施方案、售后服务承诺、培训方案等。</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3.中标供应商应遵守现场的一切规章制度，应自行负责安装调试现场的安全管理，安全、文明安装和调试。</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4.标注“</w:t>
            </w:r>
            <w:r>
              <w:rPr>
                <w:rFonts w:ascii="仿宋_GB2312" w:eastAsia="仿宋_GB2312" w:cs="Segoe UI Symbol" w:hAnsi="仿宋_GB2312"/>
                <w:bCs/>
                <w:snapToGrid/>
                <w:color w:val="auto"/>
                <w:kern w:val="2"/>
              </w:rPr>
              <w:t>★</w:t>
            </w:r>
            <w:r>
              <w:rPr>
                <w:rFonts w:ascii="仿宋_GB2312" w:eastAsia="仿宋_GB2312" w:cs="Times New Roman" w:hAnsi="仿宋_GB2312"/>
                <w:snapToGrid/>
                <w:color w:val="auto"/>
                <w:kern w:val="2"/>
              </w:rPr>
              <w:t>”的条款为关键技术参数，为必须满足内容，不满足做无效投标处理；标注“</w:t>
            </w:r>
            <w:r>
              <w:rPr>
                <w:rFonts w:ascii="仿宋_GB2312" w:eastAsia="仿宋_GB2312" w:cs="Times New Roman" w:hAnsi="仿宋_GB2312"/>
                <w:bCs/>
                <w:snapToGrid/>
                <w:color w:val="auto"/>
                <w:kern w:val="2"/>
              </w:rPr>
              <w:t>▲</w:t>
            </w:r>
            <w:r>
              <w:rPr>
                <w:rFonts w:ascii="仿宋_GB2312" w:eastAsia="仿宋_GB2312" w:cs="Times New Roman" w:hAnsi="仿宋_GB2312"/>
                <w:snapToGrid/>
                <w:color w:val="auto"/>
                <w:kern w:val="2"/>
              </w:rPr>
              <w:t>”的条款为重要技术参数；其他未标注符号的条款为一般技术参数。</w:t>
            </w:r>
          </w:p>
          <w:p>
            <w:pPr>
              <w:widowControl w:val="0"/>
              <w:kinsoku/>
              <w:autoSpaceDE/>
              <w:autoSpaceDN/>
              <w:adjustRightInd/>
              <w:snapToGrid/>
              <w:spacing w:line="400" w:lineRule="exact"/>
              <w:jc w:val="both"/>
              <w:textAlignment w:val="auto"/>
              <w:rPr>
                <w:rFonts w:ascii="仿宋_GB2312" w:eastAsia="仿宋_GB2312" w:cs="Times New Roman" w:hAnsi="仿宋_GB2312" w:hint="eastAsia"/>
                <w:snapToGrid/>
                <w:color w:val="auto"/>
                <w:kern w:val="2"/>
              </w:rPr>
            </w:pPr>
            <w:r>
              <w:rPr>
                <w:rFonts w:ascii="仿宋_GB2312" w:eastAsia="仿宋_GB2312" w:cs="Times New Roman" w:hAnsi="仿宋_GB2312"/>
                <w:snapToGrid/>
                <w:color w:val="auto"/>
                <w:kern w:val="2"/>
              </w:rPr>
              <w:t>5.其它要求详见合同条款相关内容。</w:t>
            </w:r>
          </w:p>
        </w:tc>
      </w:tr>
    </w:tbl>
    <w:p>
      <w:pPr>
        <w:kinsoku/>
        <w:autoSpaceDE w:val="0"/>
        <w:autoSpaceDN w:val="0"/>
        <w:spacing w:line="360" w:lineRule="auto"/>
        <w:ind w:left="6" w:right="62" w:firstLine="425"/>
        <w:rPr>
          <w:rFonts w:ascii="仿宋_GB2312" w:eastAsia="仿宋_GB2312" w:cs="宋体" w:hAnsi="仿宋_GB2312" w:hint="eastAsia"/>
        </w:rPr>
      </w:pPr>
    </w:p>
    <w:sectPr>
      <w:footerReference w:type="default" r:id="rId2"/>
      <w:pgSz w:w="11907" w:h="16839"/>
      <w:pgMar w:top="1440" w:right="1440" w:bottom="1440" w:left="1440" w:header="0" w:footer="1199" w:gutter="0"/>
      <w:cols w:num="1" w:space="720"/>
      <w:formProt w:val="0"/>
      <w:docGrid w:linePitch="312" w:charSpace="0"/>
    </w:sectPr>
  </w:body>
</w:document>
</file>

<file path=word/fontTable.xml><?xml version="1.0" encoding="utf-8"?>
<w:fonts xmlns:w="http://schemas.openxmlformats.org/wordprocessingml/2006/main" xmlns:r="http://schemas.openxmlformats.org/officeDocument/2006/relationships">
  <w:font w:name="黑体">
    <w:altName w:val="国标黑体"/>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方正仿宋_GBK"/>
    <w:panose1 w:val="00000000000000000000"/>
    <w:charset w:val="86"/>
    <w:family w:val="auto"/>
    <w:pitch w:val="variable"/>
    <w:sig w:usb0="A00002BF" w:usb1="584F6CFA" w:usb2="00000012" w:usb3="00000000" w:csb0="00040001" w:csb1="00000000"/>
  </w:font>
  <w:font w:name="Times New Roman">
    <w:panose1 w:val="02020603050405020304"/>
    <w:charset w:val="00"/>
    <w:family w:val="roman"/>
    <w:pitch w:val="variable"/>
    <w:sig w:usb0="E0002EFF" w:usb1="C000785B" w:usb2="00000009" w:usb3="00000000" w:csb0="000001FF" w:csb1="00000000"/>
  </w:font>
  <w:font w:name="仿宋">
    <w:altName w:val="方正仿宋_GBK"/>
    <w:panose1 w:val="02010609060101010101"/>
    <w:charset w:val="86"/>
    <w:family w:val="modern"/>
    <w:pitch w:val="variable"/>
    <w:sig w:usb0="800002BF" w:usb1="38CF7CFA" w:usb2="00000016" w:usb3="00000000" w:csb0="00040001" w:csb1="00000000"/>
  </w:font>
  <w:font w:name="Cambria Math">
    <w:altName w:val="DejaVu Sans"/>
    <w:panose1 w:val="02040503050406030204"/>
    <w:charset w:val="00"/>
    <w:family w:val="roman"/>
    <w:pitch w:val="variable"/>
    <w:sig w:usb0="E00006FF" w:usb1="420024FF" w:usb2="02000000" w:usb3="00000000" w:csb0="0000019F" w:csb1="00000000"/>
  </w:font>
  <w:font w:name="Segoe UI Symbol">
    <w:altName w:val="DejaVu Sans"/>
    <w:panose1 w:val="020B0502040204020203"/>
    <w:charset w:val="00"/>
    <w:family w:val="swiss"/>
    <w:pitch w:val="variable"/>
    <w:sig w:usb0="800001E3" w:usb1="1200FFEF" w:usb2="00040000" w:usb3="00000000" w:csb0="00000001" w:csb1="00000000"/>
  </w:font>
  <w:font w:name="Lucida Sans">
    <w:altName w:val="DejaVu Sans"/>
    <w:panose1 w:val="00000000000000000000"/>
    <w:charset w:val="00"/>
    <w:family w:val="swiss"/>
    <w:pitch w:val="variable"/>
    <w:sig w:usb0="00000003" w:usb1="00000000" w:usb2="00000000" w:usb3="00000000" w:csb0="00000001" w:csb1="00000000"/>
  </w:font>
  <w:font w:name="Arial">
    <w:altName w:val="DejaVu Sans"/>
    <w:panose1 w:val="020B0604020202020204"/>
    <w:charset w:val="00"/>
    <w:family w:val="swiss"/>
    <w:pitch w:val="variable"/>
    <w:sig w:usb0="E0002EFF" w:usb1="C000785B" w:usb2="00000009" w:usb3="00000000" w:csb0="000001FF" w:csb1="00000000"/>
  </w:font>
  <w:font w:name="方正兰亭黑_GBK">
    <w:altName w:val="微软雅黑"/>
    <w:panose1 w:val="00000000000000000000"/>
    <w:charset w:val="86"/>
    <w:family w:val="script"/>
    <w:pitch w:val="variable"/>
    <w:sig w:usb0="00000000" w:usb1="00000000" w:usb2="00080016" w:usb3="00000000" w:csb0="00040001" w:csb1="00000000"/>
  </w:font>
  <w:font w:name="Calibri">
    <w:altName w:val="Times New Roman"/>
    <w:panose1 w:val="020F0502020204030204"/>
    <w:charset w:val="00"/>
    <w:family w:val="swiss"/>
    <w:pitch w:val="variable"/>
    <w:sig w:usb0="E4002EFF" w:usb1="C200247B" w:usb2="00000009" w:usb3="00000000" w:csb0="000001FF" w:csb1="00000000"/>
  </w:font>
  <w:font w:name="Courier New">
    <w:altName w:val="DejaVu Sans"/>
    <w:panose1 w:val="02070309020205020404"/>
    <w:charset w:val="00"/>
    <w:family w:val="modern"/>
    <w:pitch w:val="variable"/>
    <w:sig w:usb0="E0002EFF" w:usb1="C0007843" w:usb2="00000009" w:usb3="00000000" w:csb0="000001FF" w:csb1="00000000"/>
  </w:font>
  <w:font w:name="方正仿宋_GBK">
    <w:altName w:val="微软雅黑"/>
    <w:panose1 w:val="00000000000000000000"/>
    <w:charset w:val="86"/>
    <w:family w:val="script"/>
    <w:pitch w:val="variable"/>
    <w:sig w:usb0="00000001" w:usb1="080E0000" w:usb2="0000000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sdt>
    <w:sdtPr>
      <w:id w:val="1768735374"/>
      <w:docPartObj>
        <w:docPartGallery w:val="Page Numbers (Bottom of Page)"/>
        <w:docPartUnique/>
      </w:docPartObj>
    </w:sdtPr>
    <w:sdtContent>
      <w:p>
        <w:pPr>
          <w:pStyle w:val="21"/>
          <w:tabs>
            <w:tab w:val="center" w:pos="4153"/>
            <w:tab w:val="right" w:pos="8306"/>
          </w:tabs>
          <w:jc w:val="center"/>
        </w:pPr>
        <w:r>
          <w:fldChar w:fldCharType="begin"/>
        </w:r>
        <w:r>
          <w:instrText>PAGE   \* MERGEFORMAT</w:instrText>
        </w:r>
        <w:r>
          <w:fldChar w:fldCharType="separate"/>
        </w:r>
        <w:r>
          <w:rPr>
            <w:lang w:val="zh-CN"/>
          </w:rPr>
          <w:t>2</w:t>
        </w:r>
        <w:r>
          <w:fldChar w:fldCharType="end"/>
        </w:r>
      </w:p>
    </w:sdtContent>
  </w:sdt>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FFFFF88"/>
    <w:multiLevelType w:val="singleLevel"/>
    <w:tmpl w:val="00000000"/>
    <w:lvl w:ilvl="0">
      <w:start w:val="1"/>
      <w:numFmt w:val="decimal"/>
      <w:lvlRestart w:val="0"/>
      <w:pStyle w:val="92"/>
      <w:lvlText w:val="%1."/>
      <w:lvlJc w:val="left"/>
      <w:pPr>
        <w:tabs>
          <w:tab w:val="num" w:pos="360"/>
        </w:tabs>
        <w:ind w:left="360" w:hanging="360"/>
      </w:pPr>
    </w:lvl>
  </w:abstractNum>
  <w:abstractNum w:abstractNumId="1">
    <w:nsid w:val="0FFFFF82"/>
    <w:multiLevelType w:val="singleLevel"/>
    <w:tmpl w:val="00000000"/>
    <w:lvl w:ilvl="0">
      <w:start w:val="1"/>
      <w:numFmt w:val="bullet"/>
      <w:lvlRestart w:val="0"/>
      <w:pStyle w:val="94"/>
      <w:lvlText w:val="●"/>
      <w:lvlJc w:val="left"/>
      <w:pPr>
        <w:tabs>
          <w:tab w:val="num" w:pos="1200"/>
        </w:tabs>
        <w:ind w:left="1200" w:hanging="360"/>
      </w:pPr>
      <w:rPr>
        <w:rFonts w:ascii="方正兰亭黑_GBK" w:hAnsi="方正兰亭黑_GBK" w:hint="default"/>
      </w:rPr>
    </w:lvl>
  </w:abstractNum>
  <w:abstractNum w:abstractNumId="2">
    <w:nsid w:val="0FFFFF81"/>
    <w:multiLevelType w:val="singleLevel"/>
    <w:tmpl w:val="00000000"/>
    <w:lvl w:ilvl="0">
      <w:start w:val="1"/>
      <w:numFmt w:val="bullet"/>
      <w:lvlRestart w:val="0"/>
      <w:pStyle w:val="95"/>
      <w:lvlText w:val="●"/>
      <w:lvlJc w:val="left"/>
      <w:pPr>
        <w:tabs>
          <w:tab w:val="num" w:pos="1620"/>
        </w:tabs>
        <w:ind w:left="1620" w:hanging="360"/>
      </w:pPr>
      <w:rPr>
        <w:rFonts w:ascii="方正兰亭黑_GBK" w:hAnsi="方正兰亭黑_GBK" w:hint="default"/>
      </w:rPr>
    </w:lvl>
  </w:abstractNum>
  <w:abstractNum w:abstractNumId="3">
    <w:nsid w:val="7FBC467C"/>
    <w:multiLevelType w:val="singleLevel"/>
    <w:tmpl w:val="00000000"/>
    <w:lvl w:ilvl="0">
      <w:start w:val="1"/>
      <w:numFmt w:val="bullet"/>
      <w:lvlRestart w:val="0"/>
      <w:pStyle w:val="96"/>
      <w:lvlText w:val="●"/>
      <w:lvlJc w:val="left"/>
      <w:pPr>
        <w:tabs>
          <w:tab w:val="num" w:pos="2040"/>
        </w:tabs>
        <w:ind w:left="2040" w:hanging="360"/>
      </w:pPr>
      <w:rPr>
        <w:rFonts w:ascii="方正兰亭黑_GBK" w:hAnsi="方正兰亭黑_GBK" w:hint="default"/>
      </w:rPr>
    </w:lvl>
  </w:abstractNum>
  <w:abstractNum w:abstractNumId="4">
    <w:nsid w:val="0FFFFF7C"/>
    <w:multiLevelType w:val="singleLevel"/>
    <w:tmpl w:val="00000000"/>
    <w:lvl w:ilvl="0">
      <w:start w:val="1"/>
      <w:numFmt w:val="decimal"/>
      <w:lvlRestart w:val="0"/>
      <w:pStyle w:val="97"/>
      <w:lvlText w:val="%1."/>
      <w:lvlJc w:val="left"/>
      <w:pPr>
        <w:tabs>
          <w:tab w:val="num" w:pos="2040"/>
        </w:tabs>
        <w:ind w:left="2040" w:hanging="36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70"/>
  <w:doNotDisplayPageBoundaries/>
  <w:displayBackgroundShape/>
  <w:bordersDoNotSurroundHeader/>
  <w:bordersDoNotSurroundFooter/>
  <w:trackRevisions/>
  <w:defaultTabStop w:val="420"/>
  <w:drawingGridHorizontalSpacing w:val="105"/>
  <w:drawingGridVerticalSpacing w:val="156"/>
  <w:displayHorizontalDrawingGridEvery w:val="0"/>
  <w:displayVerticalDrawingGridEvery w:val="1"/>
  <w:noPunctuationKerning/>
  <w:compat>
    <w:spaceForUL/>
    <w:ulTrailSpace/>
    <w:doNotExpandShiftReturn/>
    <w:compatSetting w:name="compatibilityMode" w:uri="http://schemas.microsoft.com/office/word" w:val="14"/>
  </w:compat>
  <w:docVars>
    <w:docVar w:name="OPFI" w:val="{&quot;ThemeFontContent-1377&quot;:{&quot;cnName&quot;:&quot;仿宋_GB2312&quot;,&quot;enName&quot;:&quot;FangSong_GB2312&quot;,&quot;id&quot;:&quot;ThemeFontContent-1377&quot;,&quot;paymentType&quot;:1,&quot;isSystemFont&quot;:false,&quot;name&quot;:&quot;仿宋_GB2312&quo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line="413" w:lineRule="auto"/>
      <w:outlineLvl w:val="1"/>
    </w:pPr>
    <w:rPr>
      <w:rFonts w:eastAsia="黑体"/>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paragraph" w:styleId="4">
    <w:name w:val="heading 4"/>
    <w:basedOn w:val="0"/>
    <w:next w:val="0"/>
    <w:pPr>
      <w:keepNext/>
      <w:keepLines/>
      <w:spacing w:before="280" w:after="290" w:line="377" w:lineRule="auto"/>
      <w:outlineLvl w:val="3"/>
    </w:pPr>
    <w:rPr>
      <w:rFonts w:ascii="方正兰亭黑_GBK" w:eastAsia="黑体" w:hAnsi="方正兰亭黑_GBK"/>
      <w:b/>
      <w:bCs/>
      <w:sz w:val="28"/>
      <w:szCs w:val="28"/>
    </w:rPr>
  </w:style>
  <w:style w:type="character" w:default="1" w:styleId="10">
    <w:name w:val="Default Paragraph Font"/>
  </w:style>
  <w:style w:type="paragraph" w:styleId="15">
    <w:name w:val="toc 7"/>
    <w:basedOn w:val="0"/>
    <w:next w:val="0"/>
    <w:pPr>
      <w:ind w:left="2520"/>
    </w:pPr>
  </w:style>
  <w:style w:type="paragraph" w:styleId="16">
    <w:name w:val="annotation text"/>
    <w:basedOn w:val="0"/>
  </w:style>
  <w:style w:type="paragraph" w:styleId="17">
    <w:name w:val="Body Text"/>
    <w:basedOn w:val="0"/>
  </w:style>
  <w:style w:type="paragraph" w:styleId="18">
    <w:name w:val="toc 5"/>
    <w:basedOn w:val="0"/>
    <w:next w:val="0"/>
    <w:pPr>
      <w:ind w:left="1680"/>
    </w:pPr>
  </w:style>
  <w:style w:type="paragraph" w:styleId="19">
    <w:name w:val="Plain Text"/>
    <w:basedOn w:val="0"/>
    <w:rPr>
      <w:rFonts w:ascii="宋体" w:hAnsi="宋体"/>
      <w:sz w:val="20"/>
    </w:rPr>
  </w:style>
  <w:style w:type="paragraph" w:styleId="20">
    <w:name w:val="Balloon Text"/>
    <w:basedOn w:val="0"/>
    <w:rPr>
      <w:sz w:val="18"/>
      <w:szCs w:val="18"/>
    </w:rPr>
  </w:style>
  <w:style w:type="paragraph" w:styleId="21">
    <w:name w:val="footer"/>
    <w:basedOn w:val="0"/>
    <w:pPr>
      <w:tabs>
        <w:tab w:val="center" w:pos="4153"/>
        <w:tab w:val="right" w:pos="8306"/>
      </w:tabs>
    </w:pPr>
    <w:rPr>
      <w:sz w:val="18"/>
    </w:rPr>
  </w:style>
  <w:style w:type="paragraph" w:styleId="22">
    <w:name w:val="header"/>
    <w:basedOn w:val="0"/>
    <w:pPr>
      <w:tabs>
        <w:tab w:val="center" w:pos="4153"/>
        <w:tab w:val="right" w:pos="8306"/>
      </w:tabs>
      <w:jc w:val="both"/>
    </w:pPr>
    <w:rPr>
      <w:sz w:val="18"/>
    </w:rPr>
  </w:style>
  <w:style w:type="paragraph" w:styleId="23">
    <w:name w:val="toc 1"/>
    <w:basedOn w:val="0"/>
    <w:next w:val="0"/>
  </w:style>
  <w:style w:type="paragraph" w:styleId="24">
    <w:name w:val="toc 4"/>
    <w:basedOn w:val="0"/>
    <w:next w:val="0"/>
    <w:pPr>
      <w:ind w:left="1260"/>
    </w:pPr>
  </w:style>
  <w:style w:type="paragraph" w:styleId="25">
    <w:name w:val="toc 6"/>
    <w:basedOn w:val="0"/>
    <w:next w:val="0"/>
    <w:pPr>
      <w:ind w:left="2100"/>
    </w:pPr>
  </w:style>
  <w:style w:type="paragraph" w:styleId="26">
    <w:name w:val="index 9"/>
    <w:basedOn w:val="0"/>
    <w:next w:val="0"/>
    <w:pPr>
      <w:ind w:left="3360"/>
    </w:pPr>
  </w:style>
  <w:style w:type="paragraph" w:styleId="27">
    <w:name w:val="annotation subject"/>
    <w:basedOn w:val="16"/>
    <w:next w:val="16"/>
    <w:rPr>
      <w:b/>
    </w:rPr>
  </w:style>
  <w:style w:type="paragraph" w:styleId="28">
    <w:name w:val="Body Text First Indent"/>
    <w:basedOn w:val="17"/>
    <w:next w:val="0"/>
    <w:pPr>
      <w:ind w:firstLineChars="100" w:firstLine="100"/>
    </w:pPr>
    <w:rPr>
      <w:rFonts w:ascii="宋体" w:hAnsi="宋体"/>
      <w:sz w:val="34"/>
      <w:szCs w:val="20"/>
    </w:rPr>
  </w:style>
  <w:style w:type="character" w:styleId="29">
    <w:name w:val="annotation reference"/>
    <w:basedOn w:val="10"/>
    <w:rPr>
      <w:sz w:val="21"/>
      <w:szCs w:val="21"/>
    </w:rPr>
  </w:style>
  <w:style w:type="paragraph" w:customStyle="1" w:styleId="30">
    <w:name w:val="Table Text"/>
    <w:basedOn w:val="0"/>
    <w:rPr>
      <w:rFonts w:ascii="宋体" w:eastAsia="宋体" w:cs="宋体"/>
    </w:rPr>
  </w:style>
  <w:style w:type="paragraph" w:customStyle="1" w:styleId="31">
    <w:name w:val="样式 49 10 磅"/>
    <w:pPr>
      <w:widowControl w:val="0"/>
      <w:jc w:val="both"/>
    </w:pPr>
    <w:rPr>
      <w:rFonts w:ascii="Calibri" w:eastAsia="宋体" w:cs="Times New Roman" w:hAnsi="Calibri"/>
      <w:kern w:val="2"/>
      <w:sz w:val="21"/>
      <w:szCs w:val="24"/>
      <w:lang w:val="en-US" w:eastAsia="zh-CN" w:bidi="ar-SA"/>
    </w:rPr>
  </w:style>
  <w:style w:type="paragraph" w:customStyle="1" w:styleId="32">
    <w:name w:val="样式 6 10 磅"/>
    <w:next w:val="26"/>
    <w:pPr>
      <w:widowControl w:val="0"/>
      <w:jc w:val="both"/>
    </w:pPr>
    <w:rPr>
      <w:rFonts w:ascii="宋体" w:eastAsia="宋体" w:cs="Courier New" w:hAnsi="Times New Roman"/>
      <w:kern w:val="2"/>
      <w:sz w:val="21"/>
      <w:szCs w:val="21"/>
      <w:lang w:val="en-US" w:eastAsia="zh-CN" w:bidi="ar-SA"/>
    </w:rPr>
  </w:style>
  <w:style w:type="paragraph" w:customStyle="1" w:styleId="33">
    <w:name w:val="样式 7 10 磅"/>
    <w:next w:val="24"/>
    <w:pPr>
      <w:widowControl w:val="0"/>
      <w:jc w:val="both"/>
    </w:pPr>
    <w:rPr>
      <w:rFonts w:ascii="宋体" w:eastAsia="宋体" w:cs="Courier New" w:hAnsi="Times New Roman"/>
      <w:kern w:val="2"/>
      <w:sz w:val="21"/>
      <w:szCs w:val="21"/>
      <w:lang w:val="en-US" w:eastAsia="zh-CN" w:bidi="ar-SA"/>
    </w:rPr>
  </w:style>
  <w:style w:type="paragraph" w:customStyle="1" w:styleId="34">
    <w:name w:val="样式 8 10 磅"/>
    <w:next w:val="18"/>
    <w:pPr>
      <w:widowControl w:val="0"/>
      <w:jc w:val="both"/>
    </w:pPr>
    <w:rPr>
      <w:rFonts w:ascii="宋体" w:eastAsia="宋体" w:cs="Courier New" w:hAnsi="Times New Roman"/>
      <w:kern w:val="2"/>
      <w:sz w:val="21"/>
      <w:szCs w:val="21"/>
      <w:lang w:val="en-US" w:eastAsia="zh-CN" w:bidi="ar-SA"/>
    </w:rPr>
  </w:style>
  <w:style w:type="paragraph" w:customStyle="1" w:styleId="35">
    <w:name w:val="样式 9 10 磅"/>
    <w:next w:val="25"/>
    <w:pPr>
      <w:widowControl w:val="0"/>
      <w:jc w:val="both"/>
    </w:pPr>
    <w:rPr>
      <w:rFonts w:ascii="宋体" w:eastAsia="宋体" w:cs="Courier New" w:hAnsi="Times New Roman"/>
      <w:kern w:val="2"/>
      <w:sz w:val="21"/>
      <w:szCs w:val="21"/>
      <w:lang w:val="en-US" w:eastAsia="zh-CN" w:bidi="ar-SA"/>
    </w:rPr>
  </w:style>
  <w:style w:type="paragraph" w:customStyle="1" w:styleId="36">
    <w:name w:val="样式 10 10 磅"/>
    <w:next w:val="15"/>
    <w:pPr>
      <w:widowControl w:val="0"/>
      <w:jc w:val="both"/>
    </w:pPr>
    <w:rPr>
      <w:rFonts w:ascii="宋体" w:eastAsia="宋体" w:cs="Courier New" w:hAnsi="Times New Roman"/>
      <w:kern w:val="2"/>
      <w:sz w:val="21"/>
      <w:szCs w:val="21"/>
      <w:lang w:val="en-US" w:eastAsia="zh-CN" w:bidi="ar-SA"/>
    </w:rPr>
  </w:style>
  <w:style w:type="paragraph" w:customStyle="1" w:styleId="37">
    <w:name w:val="样式 50 10 磅"/>
    <w:pPr>
      <w:widowControl w:val="0"/>
      <w:jc w:val="both"/>
    </w:pPr>
    <w:rPr>
      <w:rFonts w:ascii="Times New Roman" w:eastAsia="宋体" w:cs="Times New Roman" w:hAnsi="Times New Roman"/>
      <w:kern w:val="2"/>
      <w:sz w:val="21"/>
      <w:szCs w:val="22"/>
      <w:lang w:val="en-US" w:eastAsia="zh-CN" w:bidi="ar-SA"/>
    </w:rPr>
  </w:style>
  <w:style w:type="paragraph" w:customStyle="1" w:styleId="38">
    <w:name w:val="样式 51 10 磅"/>
    <w:pPr>
      <w:widowControl w:val="0"/>
      <w:jc w:val="both"/>
    </w:pPr>
    <w:rPr>
      <w:rFonts w:ascii="Times New Roman" w:eastAsia="宋体" w:cs="Times New Roman" w:hAnsi="Times New Roman"/>
      <w:kern w:val="2"/>
      <w:sz w:val="21"/>
      <w:szCs w:val="22"/>
      <w:lang w:val="en-US" w:eastAsia="zh-CN" w:bidi="ar-SA"/>
    </w:rPr>
  </w:style>
  <w:style w:type="paragraph" w:customStyle="1" w:styleId="39">
    <w:name w:val="样式 52 10 磅"/>
    <w:pPr>
      <w:widowControl w:val="0"/>
      <w:jc w:val="both"/>
    </w:pPr>
    <w:rPr>
      <w:rFonts w:ascii="Times New Roman" w:eastAsia="宋体" w:cs="Times New Roman" w:hAnsi="Times New Roman"/>
      <w:kern w:val="2"/>
      <w:sz w:val="21"/>
      <w:szCs w:val="22"/>
      <w:lang w:val="en-US" w:eastAsia="zh-CN" w:bidi="ar-SA"/>
    </w:rPr>
  </w:style>
  <w:style w:type="paragraph" w:customStyle="1" w:styleId="40">
    <w:name w:val="样式 小四"/>
    <w:pPr>
      <w:widowControl w:val="0"/>
    </w:pPr>
    <w:rPr>
      <w:rFonts w:ascii="宋体" w:eastAsia="宋体" w:cs="Times New Roman" w:hAnsi="Times New Roman"/>
      <w:kern w:val="2"/>
      <w:sz w:val="24"/>
      <w:szCs w:val="21"/>
      <w:lang w:val="en-US" w:eastAsia="zh-CN" w:bidi="ar-SA"/>
    </w:rPr>
  </w:style>
  <w:style w:type="paragraph" w:customStyle="1" w:styleId="41">
    <w:name w:val="样式 55 10 磅"/>
    <w:pPr>
      <w:widowControl w:val="0"/>
      <w:jc w:val="both"/>
    </w:pPr>
    <w:rPr>
      <w:rFonts w:ascii="Times New Roman" w:eastAsia="宋体" w:cs="Times New Roman" w:hAnsi="Times New Roman"/>
      <w:kern w:val="2"/>
      <w:sz w:val="21"/>
      <w:szCs w:val="22"/>
      <w:lang w:val="en-US" w:eastAsia="zh-CN" w:bidi="ar-SA"/>
    </w:rPr>
  </w:style>
  <w:style w:type="paragraph" w:customStyle="1" w:styleId="42">
    <w:name w:val="样式 56 10 磅"/>
    <w:pPr>
      <w:widowControl w:val="0"/>
      <w:jc w:val="both"/>
    </w:pPr>
    <w:rPr>
      <w:rFonts w:ascii="Times New Roman" w:eastAsia="宋体" w:cs="Times New Roman" w:hAnsi="Times New Roman"/>
      <w:kern w:val="2"/>
      <w:sz w:val="21"/>
      <w:szCs w:val="22"/>
      <w:lang w:val="en-US" w:eastAsia="zh-CN" w:bidi="ar-SA"/>
    </w:rPr>
  </w:style>
  <w:style w:type="paragraph" w:customStyle="1" w:styleId="43">
    <w:name w:val="样式 57 10 磅"/>
    <w:pPr>
      <w:widowControl w:val="0"/>
      <w:jc w:val="both"/>
    </w:pPr>
    <w:rPr>
      <w:rFonts w:ascii="Times New Roman" w:eastAsia="宋体" w:cs="Times New Roman" w:hAnsi="Times New Roman"/>
      <w:kern w:val="2"/>
      <w:sz w:val="21"/>
      <w:szCs w:val="22"/>
      <w:lang w:val="en-US" w:eastAsia="zh-CN" w:bidi="ar-SA"/>
    </w:rPr>
  </w:style>
  <w:style w:type="paragraph" w:customStyle="1" w:styleId="44">
    <w:name w:val="样式 58 10 磅"/>
    <w:pPr>
      <w:widowControl w:val="0"/>
      <w:jc w:val="both"/>
    </w:pPr>
    <w:rPr>
      <w:rFonts w:ascii="Times New Roman" w:eastAsia="宋体" w:cs="Times New Roman" w:hAnsi="Times New Roman"/>
      <w:kern w:val="2"/>
      <w:sz w:val="21"/>
      <w:szCs w:val="22"/>
      <w:lang w:val="en-US" w:eastAsia="zh-CN" w:bidi="ar-SA"/>
    </w:rPr>
  </w:style>
  <w:style w:type="paragraph" w:customStyle="1" w:styleId="45">
    <w:name w:val="样式 61 10 磅"/>
    <w:pPr>
      <w:widowControl w:val="0"/>
      <w:jc w:val="both"/>
    </w:pPr>
    <w:rPr>
      <w:rFonts w:ascii="Times New Roman" w:eastAsia="宋体" w:cs="Times New Roman" w:hAnsi="Times New Roman"/>
      <w:kern w:val="2"/>
      <w:sz w:val="21"/>
      <w:szCs w:val="22"/>
      <w:lang w:val="en-US" w:eastAsia="zh-CN" w:bidi="ar-SA"/>
    </w:rPr>
  </w:style>
  <w:style w:type="paragraph" w:customStyle="1" w:styleId="46">
    <w:name w:val="样式 62 10 磅"/>
    <w:pPr>
      <w:widowControl w:val="0"/>
      <w:jc w:val="both"/>
    </w:pPr>
    <w:rPr>
      <w:rFonts w:ascii="Times New Roman" w:eastAsia="宋体" w:cs="Times New Roman" w:hAnsi="Times New Roman"/>
      <w:kern w:val="2"/>
      <w:sz w:val="21"/>
      <w:szCs w:val="22"/>
      <w:lang w:val="en-US" w:eastAsia="zh-CN" w:bidi="ar-SA"/>
    </w:rPr>
  </w:style>
  <w:style w:type="paragraph" w:customStyle="1" w:styleId="47">
    <w:name w:val="样式 63 10 磅"/>
    <w:pPr>
      <w:widowControl w:val="0"/>
      <w:jc w:val="both"/>
    </w:pPr>
    <w:rPr>
      <w:rFonts w:ascii="Times New Roman" w:eastAsia="宋体" w:cs="Times New Roman" w:hAnsi="Times New Roman"/>
      <w:kern w:val="2"/>
      <w:sz w:val="21"/>
      <w:szCs w:val="22"/>
      <w:lang w:val="en-US" w:eastAsia="zh-CN" w:bidi="ar-SA"/>
    </w:rPr>
  </w:style>
  <w:style w:type="paragraph" w:customStyle="1" w:styleId="48">
    <w:name w:val="样式 64 10 磅"/>
    <w:pPr>
      <w:widowControl w:val="0"/>
      <w:jc w:val="both"/>
    </w:pPr>
    <w:rPr>
      <w:rFonts w:ascii="Times New Roman" w:eastAsia="宋体" w:cs="Times New Roman" w:hAnsi="Times New Roman"/>
      <w:kern w:val="2"/>
      <w:sz w:val="21"/>
      <w:szCs w:val="22"/>
      <w:lang w:val="en-US" w:eastAsia="zh-CN" w:bidi="ar-SA"/>
    </w:rPr>
  </w:style>
  <w:style w:type="paragraph" w:customStyle="1" w:styleId="49">
    <w:name w:val="样式 68 10 磅"/>
    <w:pPr>
      <w:widowControl w:val="0"/>
      <w:jc w:val="both"/>
    </w:pPr>
    <w:rPr>
      <w:rFonts w:ascii="Times New Roman" w:eastAsia="宋体" w:cs="Times New Roman" w:hAnsi="Times New Roman"/>
      <w:kern w:val="2"/>
      <w:sz w:val="21"/>
      <w:szCs w:val="22"/>
      <w:lang w:val="en-US" w:eastAsia="zh-CN" w:bidi="ar-SA"/>
    </w:rPr>
  </w:style>
  <w:style w:type="paragraph" w:customStyle="1" w:styleId="50">
    <w:name w:val="样式 69 10 磅"/>
    <w:pPr>
      <w:widowControl w:val="0"/>
      <w:jc w:val="both"/>
    </w:pPr>
    <w:rPr>
      <w:rFonts w:ascii="Times New Roman" w:eastAsia="宋体" w:cs="Times New Roman" w:hAnsi="Times New Roman"/>
      <w:kern w:val="2"/>
      <w:sz w:val="21"/>
      <w:szCs w:val="22"/>
      <w:lang w:val="en-US" w:eastAsia="zh-CN" w:bidi="ar-SA"/>
    </w:rPr>
  </w:style>
  <w:style w:type="paragraph" w:customStyle="1" w:styleId="51">
    <w:name w:val="样式 71 10 磅"/>
    <w:pPr>
      <w:widowControl w:val="0"/>
      <w:jc w:val="both"/>
    </w:pPr>
    <w:rPr>
      <w:rFonts w:ascii="Times New Roman" w:eastAsia="宋体" w:cs="Times New Roman" w:hAnsi="Times New Roman"/>
      <w:kern w:val="2"/>
      <w:sz w:val="21"/>
      <w:szCs w:val="22"/>
      <w:lang w:val="en-US" w:eastAsia="zh-CN" w:bidi="ar-SA"/>
    </w:rPr>
  </w:style>
  <w:style w:type="paragraph" w:customStyle="1" w:styleId="52">
    <w:name w:val="样式 72 10 磅"/>
    <w:pPr>
      <w:widowControl w:val="0"/>
      <w:jc w:val="both"/>
    </w:pPr>
    <w:rPr>
      <w:rFonts w:ascii="Times New Roman" w:eastAsia="宋体" w:cs="Times New Roman" w:hAnsi="Times New Roman"/>
      <w:kern w:val="2"/>
      <w:sz w:val="21"/>
      <w:szCs w:val="22"/>
      <w:lang w:val="en-US" w:eastAsia="zh-CN" w:bidi="ar-SA"/>
    </w:rPr>
  </w:style>
  <w:style w:type="paragraph" w:customStyle="1" w:styleId="53">
    <w:name w:val="样式 73 10 磅"/>
    <w:pPr>
      <w:widowControl w:val="0"/>
      <w:jc w:val="both"/>
    </w:pPr>
    <w:rPr>
      <w:rFonts w:ascii="Times New Roman" w:eastAsia="宋体" w:cs="Times New Roman" w:hAnsi="Times New Roman"/>
      <w:kern w:val="2"/>
      <w:sz w:val="21"/>
      <w:szCs w:val="22"/>
      <w:lang w:val="en-US" w:eastAsia="zh-CN" w:bidi="ar-SA"/>
    </w:rPr>
  </w:style>
  <w:style w:type="paragraph" w:customStyle="1" w:styleId="54">
    <w:name w:val="样式 74 10 磅"/>
    <w:pPr>
      <w:widowControl w:val="0"/>
      <w:jc w:val="both"/>
    </w:pPr>
    <w:rPr>
      <w:rFonts w:ascii="Times New Roman" w:eastAsia="宋体" w:cs="Times New Roman" w:hAnsi="Times New Roman"/>
      <w:kern w:val="2"/>
      <w:sz w:val="21"/>
      <w:szCs w:val="22"/>
      <w:lang w:val="en-US" w:eastAsia="zh-CN" w:bidi="ar-SA"/>
    </w:rPr>
  </w:style>
  <w:style w:type="paragraph" w:customStyle="1" w:styleId="55">
    <w:name w:val="样式 75 10 磅"/>
    <w:pPr>
      <w:widowControl w:val="0"/>
      <w:jc w:val="both"/>
    </w:pPr>
    <w:rPr>
      <w:rFonts w:ascii="Times New Roman" w:eastAsia="宋体" w:cs="Times New Roman" w:hAnsi="Times New Roman"/>
      <w:kern w:val="2"/>
      <w:sz w:val="21"/>
      <w:szCs w:val="22"/>
      <w:lang w:val="en-US" w:eastAsia="zh-CN" w:bidi="ar-SA"/>
    </w:rPr>
  </w:style>
  <w:style w:type="paragraph" w:customStyle="1" w:styleId="56">
    <w:name w:val="样式 76 10 磅"/>
    <w:pPr>
      <w:widowControl w:val="0"/>
      <w:jc w:val="both"/>
    </w:pPr>
    <w:rPr>
      <w:rFonts w:ascii="Times New Roman" w:eastAsia="宋体" w:cs="Times New Roman" w:hAnsi="Times New Roman"/>
      <w:kern w:val="2"/>
      <w:sz w:val="21"/>
      <w:szCs w:val="22"/>
      <w:lang w:val="en-US" w:eastAsia="zh-CN" w:bidi="ar-SA"/>
    </w:rPr>
  </w:style>
  <w:style w:type="paragraph" w:customStyle="1" w:styleId="57">
    <w:name w:val="样式 77 10 磅"/>
    <w:pPr>
      <w:widowControl w:val="0"/>
      <w:jc w:val="both"/>
    </w:pPr>
    <w:rPr>
      <w:rFonts w:ascii="Times New Roman" w:eastAsia="宋体" w:cs="Times New Roman" w:hAnsi="Times New Roman"/>
      <w:kern w:val="2"/>
      <w:sz w:val="21"/>
      <w:szCs w:val="22"/>
      <w:lang w:val="en-US" w:eastAsia="zh-CN" w:bidi="ar-SA"/>
    </w:rPr>
  </w:style>
  <w:style w:type="paragraph" w:customStyle="1" w:styleId="58">
    <w:name w:val="样式 53 10 磅"/>
    <w:pPr>
      <w:widowControl w:val="0"/>
      <w:jc w:val="both"/>
    </w:pPr>
    <w:rPr>
      <w:rFonts w:ascii="Times New Roman" w:eastAsia="宋体" w:cs="Times New Roman" w:hAnsi="Times New Roman"/>
      <w:kern w:val="2"/>
      <w:sz w:val="21"/>
      <w:szCs w:val="22"/>
      <w:lang w:val="en-US" w:eastAsia="zh-CN" w:bidi="ar-SA"/>
    </w:rPr>
  </w:style>
  <w:style w:type="paragraph" w:customStyle="1" w:styleId="59">
    <w:name w:val="表格文字"/>
    <w:basedOn w:val="0"/>
    <w:pPr>
      <w:spacing w:line="420" w:lineRule="atLeast"/>
    </w:pPr>
    <w:rPr>
      <w:szCs w:val="20"/>
    </w:rPr>
  </w:style>
  <w:style w:type="paragraph" w:customStyle="1" w:styleId="60">
    <w:name w:val="样式 10 磅"/>
    <w:next w:val="17"/>
    <w:pPr>
      <w:widowControl w:val="0"/>
      <w:jc w:val="both"/>
    </w:pPr>
    <w:rPr>
      <w:rFonts w:ascii="Times New Roman" w:eastAsia="宋体" w:cs="Times New Roman" w:hAnsi="Times New Roman"/>
      <w:kern w:val="2"/>
      <w:sz w:val="21"/>
      <w:szCs w:val="22"/>
      <w:lang w:val="en-US" w:eastAsia="zh-CN" w:bidi="ar-SA"/>
    </w:rPr>
  </w:style>
  <w:style w:type="paragraph" w:customStyle="1" w:styleId="61">
    <w:name w:val="样式 1 10 磅"/>
    <w:pPr>
      <w:widowControl w:val="0"/>
      <w:jc w:val="both"/>
    </w:pPr>
    <w:rPr>
      <w:rFonts w:ascii="Calibri" w:eastAsia="宋体" w:cs="Times New Roman" w:hAnsi="Calibri"/>
      <w:kern w:val="2"/>
      <w:sz w:val="21"/>
      <w:szCs w:val="24"/>
      <w:lang w:val="en-US" w:eastAsia="zh-CN" w:bidi="ar-SA"/>
    </w:rPr>
  </w:style>
  <w:style w:type="paragraph" w:customStyle="1" w:styleId="62">
    <w:name w:val="样式 2 10 磅"/>
    <w:pPr>
      <w:widowControl w:val="0"/>
      <w:jc w:val="both"/>
    </w:pPr>
    <w:rPr>
      <w:rFonts w:ascii="Calibri" w:eastAsia="宋体" w:cs="Times New Roman" w:hAnsi="Calibri"/>
      <w:kern w:val="2"/>
      <w:sz w:val="21"/>
      <w:szCs w:val="24"/>
      <w:lang w:val="en-US" w:eastAsia="zh-CN" w:bidi="ar-SA"/>
    </w:rPr>
  </w:style>
  <w:style w:type="paragraph" w:customStyle="1" w:styleId="63">
    <w:name w:val="样式 3 10 磅"/>
    <w:pPr>
      <w:widowControl w:val="0"/>
      <w:jc w:val="both"/>
    </w:pPr>
    <w:rPr>
      <w:rFonts w:ascii="Calibri" w:eastAsia="宋体" w:cs="Times New Roman" w:hAnsi="Calibri"/>
      <w:kern w:val="2"/>
      <w:sz w:val="21"/>
      <w:szCs w:val="24"/>
      <w:lang w:val="en-US" w:eastAsia="zh-CN" w:bidi="ar-SA"/>
    </w:rPr>
  </w:style>
  <w:style w:type="paragraph" w:customStyle="1" w:styleId="64">
    <w:name w:val="样式 4 10 磅"/>
    <w:pPr>
      <w:widowControl w:val="0"/>
      <w:jc w:val="both"/>
    </w:pPr>
    <w:rPr>
      <w:rFonts w:ascii="Calibri" w:eastAsia="宋体" w:cs="Times New Roman" w:hAnsi="Calibri"/>
      <w:kern w:val="2"/>
      <w:sz w:val="21"/>
      <w:szCs w:val="24"/>
      <w:lang w:val="en-US" w:eastAsia="zh-CN" w:bidi="ar-SA"/>
    </w:rPr>
  </w:style>
  <w:style w:type="paragraph" w:customStyle="1" w:styleId="65">
    <w:name w:val="样式 5 10 磅"/>
    <w:pPr>
      <w:widowControl w:val="0"/>
      <w:jc w:val="both"/>
    </w:pPr>
    <w:rPr>
      <w:rFonts w:ascii="Calibri" w:eastAsia="宋体" w:cs="Times New Roman" w:hAnsi="Calibri"/>
      <w:kern w:val="2"/>
      <w:sz w:val="21"/>
      <w:szCs w:val="24"/>
      <w:lang w:val="en-US" w:eastAsia="zh-CN" w:bidi="ar-SA"/>
    </w:rPr>
  </w:style>
  <w:style w:type="paragraph" w:customStyle="1" w:styleId="66">
    <w:name w:val="样式 11 10 磅"/>
    <w:next w:val="28"/>
    <w:pPr>
      <w:widowControl w:val="0"/>
      <w:jc w:val="both"/>
    </w:pPr>
    <w:rPr>
      <w:rFonts w:ascii="Times New Roman" w:eastAsia="宋体" w:cs="Times New Roman" w:hAnsi="Times New Roman"/>
      <w:kern w:val="2"/>
      <w:sz w:val="21"/>
      <w:szCs w:val="22"/>
      <w:lang w:val="en-US" w:eastAsia="zh-CN" w:bidi="ar-SA"/>
    </w:rPr>
  </w:style>
  <w:style w:type="paragraph" w:customStyle="1" w:styleId="67">
    <w:name w:val="样式 12 10 磅"/>
    <w:pPr>
      <w:widowControl w:val="0"/>
      <w:jc w:val="both"/>
    </w:pPr>
    <w:rPr>
      <w:rFonts w:ascii="Calibri" w:eastAsia="宋体" w:cs="Times New Roman" w:hAnsi="Calibri"/>
      <w:kern w:val="2"/>
      <w:sz w:val="21"/>
      <w:szCs w:val="24"/>
      <w:lang w:val="en-US" w:eastAsia="zh-CN" w:bidi="ar-SA"/>
    </w:rPr>
  </w:style>
  <w:style w:type="paragraph" w:customStyle="1" w:styleId="68">
    <w:name w:val="样式 13 10 磅"/>
    <w:pPr>
      <w:widowControl w:val="0"/>
      <w:jc w:val="both"/>
    </w:pPr>
    <w:rPr>
      <w:rFonts w:ascii="Calibri" w:eastAsia="宋体" w:cs="Times New Roman" w:hAnsi="Calibri"/>
      <w:kern w:val="2"/>
      <w:sz w:val="21"/>
      <w:szCs w:val="24"/>
      <w:lang w:val="en-US" w:eastAsia="zh-CN" w:bidi="ar-SA"/>
    </w:rPr>
  </w:style>
  <w:style w:type="paragraph" w:customStyle="1" w:styleId="69">
    <w:name w:val="样式 14 10 磅"/>
    <w:pPr>
      <w:widowControl w:val="0"/>
      <w:jc w:val="both"/>
    </w:pPr>
    <w:rPr>
      <w:rFonts w:ascii="Calibri" w:eastAsia="宋体" w:cs="Times New Roman" w:hAnsi="Calibri"/>
      <w:kern w:val="2"/>
      <w:sz w:val="21"/>
      <w:szCs w:val="24"/>
      <w:lang w:val="en-US" w:eastAsia="zh-CN" w:bidi="ar-SA"/>
    </w:rPr>
  </w:style>
  <w:style w:type="paragraph" w:customStyle="1" w:styleId="70">
    <w:name w:val="样式 15 10 磅"/>
    <w:basedOn w:val="0"/>
    <w:rPr>
      <w:rFonts w:ascii="宋体" w:eastAsia="宋体" w:cs="宋体"/>
    </w:rPr>
  </w:style>
  <w:style w:type="paragraph" w:customStyle="1" w:styleId="71">
    <w:name w:val="样式 16 10 磅"/>
    <w:basedOn w:val="0"/>
    <w:rPr>
      <w:rFonts w:ascii="宋体" w:eastAsia="宋体" w:cs="宋体"/>
    </w:rPr>
  </w:style>
  <w:style w:type="paragraph" w:customStyle="1" w:styleId="72">
    <w:name w:val="样式 17 10 磅"/>
    <w:pPr>
      <w:widowControl w:val="0"/>
      <w:jc w:val="both"/>
    </w:pPr>
    <w:rPr>
      <w:rFonts w:ascii="Calibri" w:eastAsia="宋体" w:cs="Times New Roman" w:hAnsi="Calibri"/>
      <w:kern w:val="2"/>
      <w:sz w:val="21"/>
      <w:szCs w:val="24"/>
      <w:lang w:val="en-US" w:eastAsia="zh-CN" w:bidi="ar-SA"/>
    </w:rPr>
  </w:style>
  <w:style w:type="paragraph" w:customStyle="1" w:styleId="73">
    <w:name w:val="样式 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4">
    <w:name w:val="样式 19 10 磅"/>
    <w:pPr>
      <w:widowControl w:val="0"/>
      <w:jc w:val="both"/>
    </w:pPr>
    <w:rPr>
      <w:rFonts w:ascii="Calibri" w:eastAsia="宋体" w:cs="Times New Roman" w:hAnsi="Calibri"/>
      <w:kern w:val="2"/>
      <w:sz w:val="21"/>
      <w:szCs w:val="24"/>
      <w:lang w:val="en-US" w:eastAsia="zh-CN" w:bidi="ar-SA"/>
    </w:rPr>
  </w:style>
  <w:style w:type="paragraph" w:customStyle="1" w:styleId="75">
    <w:name w:val="样式 20 10 磅"/>
    <w:pPr>
      <w:widowControl w:val="0"/>
      <w:jc w:val="both"/>
    </w:pPr>
    <w:rPr>
      <w:rFonts w:ascii="Calibri" w:eastAsia="宋体" w:cs="Times New Roman" w:hAnsi="Calibri"/>
      <w:kern w:val="2"/>
      <w:sz w:val="21"/>
      <w:szCs w:val="24"/>
      <w:lang w:val="en-US" w:eastAsia="zh-CN" w:bidi="ar-SA"/>
    </w:rPr>
  </w:style>
  <w:style w:type="paragraph" w:customStyle="1" w:styleId="76">
    <w:name w:val="样式 21 10 磅"/>
    <w:pPr>
      <w:widowControl w:val="0"/>
      <w:jc w:val="both"/>
    </w:pPr>
    <w:rPr>
      <w:rFonts w:ascii="Calibri" w:eastAsia="宋体" w:cs="Times New Roman" w:hAnsi="Calibri"/>
      <w:kern w:val="2"/>
      <w:sz w:val="21"/>
      <w:szCs w:val="24"/>
      <w:lang w:val="en-US" w:eastAsia="zh-CN" w:bidi="ar-SA"/>
    </w:rPr>
  </w:style>
  <w:style w:type="paragraph" w:customStyle="1" w:styleId="77">
    <w:name w:val="样式 22 10 磅"/>
    <w:pPr>
      <w:widowControl w:val="0"/>
      <w:jc w:val="both"/>
    </w:pPr>
    <w:rPr>
      <w:rFonts w:ascii="Calibri" w:eastAsia="宋体" w:cs="Times New Roman" w:hAnsi="Calibri"/>
      <w:kern w:val="2"/>
      <w:sz w:val="21"/>
      <w:szCs w:val="24"/>
      <w:lang w:val="en-US" w:eastAsia="zh-CN" w:bidi="ar-SA"/>
    </w:rPr>
  </w:style>
  <w:style w:type="paragraph" w:customStyle="1" w:styleId="78">
    <w:name w:val="样式 23 10 磅"/>
    <w:pPr>
      <w:widowControl w:val="0"/>
      <w:jc w:val="both"/>
    </w:pPr>
    <w:rPr>
      <w:rFonts w:ascii="Calibri" w:eastAsia="宋体" w:cs="Times New Roman" w:hAnsi="Calibri"/>
      <w:kern w:val="2"/>
      <w:sz w:val="21"/>
      <w:szCs w:val="24"/>
      <w:lang w:val="en-US" w:eastAsia="zh-CN" w:bidi="ar-SA"/>
    </w:rPr>
  </w:style>
  <w:style w:type="paragraph" w:customStyle="1" w:styleId="79">
    <w:name w:val="样式 24 10 磅"/>
    <w:pPr>
      <w:widowControl w:val="0"/>
      <w:jc w:val="both"/>
    </w:pPr>
    <w:rPr>
      <w:rFonts w:ascii="Calibri" w:eastAsia="宋体" w:cs="Times New Roman" w:hAnsi="Calibri"/>
      <w:kern w:val="2"/>
      <w:sz w:val="21"/>
      <w:szCs w:val="24"/>
      <w:lang w:val="en-US" w:eastAsia="zh-CN" w:bidi="ar-SA"/>
    </w:rPr>
  </w:style>
  <w:style w:type="paragraph" w:customStyle="1" w:styleId="80">
    <w:name w:val="样式 25 10 磅"/>
    <w:pPr>
      <w:widowControl w:val="0"/>
      <w:jc w:val="both"/>
    </w:pPr>
    <w:rPr>
      <w:rFonts w:ascii="Calibri" w:eastAsia="宋体" w:cs="Times New Roman" w:hAnsi="Calibri"/>
      <w:kern w:val="2"/>
      <w:sz w:val="21"/>
      <w:szCs w:val="24"/>
      <w:lang w:val="en-US" w:eastAsia="zh-CN" w:bidi="ar-SA"/>
    </w:rPr>
  </w:style>
  <w:style w:type="paragraph" w:customStyle="1" w:styleId="81">
    <w:name w:val="样式 26 10 磅"/>
    <w:pPr>
      <w:widowControl w:val="0"/>
      <w:jc w:val="both"/>
    </w:pPr>
    <w:rPr>
      <w:rFonts w:ascii="Calibri" w:eastAsia="宋体" w:cs="Times New Roman" w:hAnsi="Calibri"/>
      <w:kern w:val="2"/>
      <w:sz w:val="21"/>
      <w:szCs w:val="24"/>
      <w:lang w:val="en-US" w:eastAsia="zh-CN" w:bidi="ar-SA"/>
    </w:rPr>
  </w:style>
  <w:style w:type="paragraph" w:customStyle="1" w:styleId="82">
    <w:name w:val="样式 27 10 磅"/>
    <w:pPr>
      <w:widowControl w:val="0"/>
      <w:jc w:val="both"/>
    </w:pPr>
    <w:rPr>
      <w:rFonts w:ascii="Calibri" w:eastAsia="宋体" w:cs="Times New Roman" w:hAnsi="Calibri"/>
      <w:kern w:val="2"/>
      <w:sz w:val="21"/>
      <w:szCs w:val="24"/>
      <w:lang w:val="en-US" w:eastAsia="zh-CN" w:bidi="ar-SA"/>
    </w:rPr>
  </w:style>
  <w:style w:type="paragraph" w:customStyle="1" w:styleId="83">
    <w:name w:val="样式 28 10 磅"/>
    <w:pPr>
      <w:widowControl w:val="0"/>
      <w:jc w:val="both"/>
    </w:pPr>
    <w:rPr>
      <w:rFonts w:ascii="Times New Roman" w:eastAsia="宋体" w:cs="Times New Roman" w:hAnsi="Times New Roman"/>
      <w:kern w:val="2"/>
      <w:sz w:val="21"/>
      <w:szCs w:val="24"/>
      <w:lang w:val="en-US" w:eastAsia="zh-CN" w:bidi="ar-SA"/>
    </w:rPr>
  </w:style>
  <w:style w:type="paragraph" w:customStyle="1" w:styleId="84">
    <w:name w:val="样式 29 10 磅"/>
    <w:pPr>
      <w:widowControl w:val="0"/>
      <w:jc w:val="both"/>
    </w:pPr>
    <w:rPr>
      <w:rFonts w:ascii="Times New Roman" w:eastAsia="宋体" w:cs="Times New Roman" w:hAnsi="Times New Roman"/>
      <w:kern w:val="2"/>
      <w:sz w:val="21"/>
      <w:szCs w:val="22"/>
      <w:lang w:val="en-US" w:eastAsia="zh-CN" w:bidi="ar-SA"/>
    </w:rPr>
  </w:style>
  <w:style w:type="paragraph" w:customStyle="1" w:styleId="85">
    <w:name w:val="样式 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
    <w:name w:val="样式 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
    <w:name w:val="样式 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
    <w:name w:val="样式 33 10 磅"/>
    <w:pPr>
      <w:widowControl w:val="0"/>
      <w:jc w:val="both"/>
    </w:pPr>
    <w:rPr>
      <w:rFonts w:ascii="Times New Roman" w:eastAsia="宋体" w:cs="Times New Roman" w:hAnsi="Times New Roman"/>
      <w:kern w:val="2"/>
      <w:sz w:val="21"/>
      <w:szCs w:val="22"/>
      <w:lang w:val="en-US" w:eastAsia="zh-CN" w:bidi="ar-SA"/>
    </w:rPr>
  </w:style>
  <w:style w:type="paragraph" w:styleId="89">
    <w:name w:val="caption"/>
    <w:basedOn w:val="0"/>
    <w:next w:val="0"/>
    <w:rPr>
      <w:rFonts w:ascii="方正兰亭黑_GBK" w:eastAsia="黑体" w:hAnsi="方正兰亭黑_GBK"/>
      <w:b/>
      <w:bCs/>
      <w:sz w:val="20"/>
      <w:szCs w:val="20"/>
    </w:rPr>
  </w:style>
  <w:style w:type="character" w:styleId="90">
    <w:name w:val="page number"/>
    <w:basedOn w:val="10"/>
  </w:style>
  <w:style w:type="paragraph" w:styleId="91">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方正兰亭黑_GBK" w:cs="Lucida Sans" w:hAnsi="Courier New"/>
      <w:sz w:val="24"/>
      <w:szCs w:val="24"/>
      <w:lang w:val="en-US" w:eastAsia="zh-CN" w:bidi="ar-SA"/>
    </w:rPr>
  </w:style>
  <w:style w:type="paragraph" w:styleId="92">
    <w:name w:val="List Number"/>
    <w:basedOn w:val="0"/>
    <w:pPr>
      <w:numPr>
        <w:ilvl w:val="0"/>
        <w:numId w:val="1"/>
      </w:numPr>
    </w:pPr>
  </w:style>
  <w:style w:type="paragraph" w:styleId="93">
    <w:name w:val="List 4"/>
    <w:basedOn w:val="0"/>
    <w:pPr>
      <w:ind w:left="1680" w:hanging="420"/>
    </w:pPr>
  </w:style>
  <w:style w:type="paragraph" w:styleId="94">
    <w:name w:val="List Bullet 3"/>
    <w:basedOn w:val="0"/>
    <w:pPr>
      <w:numPr>
        <w:ilvl w:val="0"/>
        <w:numId w:val="2"/>
      </w:numPr>
    </w:pPr>
  </w:style>
  <w:style w:type="paragraph" w:styleId="95">
    <w:name w:val="List Bullet 4"/>
    <w:basedOn w:val="0"/>
    <w:pPr>
      <w:numPr>
        <w:ilvl w:val="0"/>
        <w:numId w:val="3"/>
      </w:numPr>
    </w:pPr>
  </w:style>
  <w:style w:type="paragraph" w:styleId="96">
    <w:name w:val="List Bullet 5"/>
    <w:basedOn w:val="0"/>
    <w:pPr>
      <w:numPr>
        <w:ilvl w:val="0"/>
        <w:numId w:val="4"/>
      </w:numPr>
    </w:pPr>
  </w:style>
  <w:style w:type="paragraph" w:styleId="97">
    <w:name w:val="List Number 5"/>
    <w:basedOn w:val="0"/>
    <w:pPr>
      <w:numPr>
        <w:ilvl w:val="0"/>
        <w:numId w:val="5"/>
      </w:numPr>
    </w:pPr>
  </w:style>
  <w:style w:type="paragraph" w:styleId="98">
    <w:name w:val="Signature"/>
    <w:basedOn w:val="0"/>
    <w:pPr>
      <w:ind w:left="4320"/>
    </w:pPr>
  </w:style>
  <w:style w:type="paragraph" w:styleId="99">
    <w:name w:val="Body Text Indent"/>
    <w:basedOn w:val="0"/>
    <w:pPr>
      <w:spacing w:after="120"/>
      <w:ind w:left="420"/>
    </w:pPr>
  </w:style>
  <w:style w:type="paragraph" w:styleId="100">
    <w:name w:val="List Continue 2"/>
    <w:basedOn w:val="0"/>
    <w:pPr>
      <w:spacing w:after="120"/>
      <w:ind w:left="840"/>
    </w:pPr>
  </w:style>
  <w:style w:type="paragraph" w:styleId="101">
    <w:name w:val="List Continue 4"/>
    <w:basedOn w:val="0"/>
    <w:pPr>
      <w:spacing w:after="120"/>
      <w:ind w:left="1680"/>
    </w:pPr>
  </w:style>
  <w:style w:type="paragraph" w:styleId="102">
    <w:name w:val="Message Header"/>
    <w:basedOn w:val="0"/>
    <w:pPr>
      <w:pBdr>
        <w:top w:val="single" w:sz="6" w:space="0" w:color="auto"/>
        <w:left w:val="single" w:sz="6" w:space="0" w:color="auto"/>
        <w:bottom w:val="single" w:sz="6" w:space="0" w:color="auto"/>
        <w:right w:val="single" w:sz="6" w:space="0" w:color="auto"/>
      </w:pBdr>
      <w:shd w:val="pct12" w:color="auto" w:fill="auto"/>
      <w:ind w:leftChars="500" w:left="1000" w:hangingChars="500" w:hanging="500"/>
    </w:pPr>
    <w:rPr>
      <w:rFonts w:ascii="方正兰亭黑_GBK" w:hAnsi="方正兰亭黑_GBK"/>
      <w:sz w:val="24"/>
      <w:szCs w:val="24"/>
    </w:rPr>
  </w:style>
  <w:style w:type="paragraph" w:styleId="103">
    <w:name w:val="Salutation"/>
    <w:basedOn w:val="0"/>
    <w:next w:val="0"/>
  </w:style>
  <w:style w:type="paragraph" w:styleId="104">
    <w:name w:val="Date"/>
    <w:basedOn w:val="0"/>
    <w:next w:val="0"/>
    <w:pPr>
      <w:ind w:leftChars="2500" w:left="2500"/>
    </w:pPr>
  </w:style>
  <w:style w:type="paragraph" w:styleId="105">
    <w:name w:val="Body Text First Indent 2"/>
    <w:basedOn w:val="99"/>
    <w:pPr>
      <w:ind w:firstLine="420"/>
    </w:pPr>
  </w:style>
  <w:style w:type="paragraph" w:styleId="106">
    <w:name w:val="Note Heading"/>
    <w:basedOn w:val="0"/>
    <w:next w:val="0"/>
    <w:pPr>
      <w:jc w:val="center"/>
    </w:pPr>
  </w:style>
  <w:style w:type="paragraph" w:styleId="107">
    <w:name w:val="Body Text 3"/>
    <w:basedOn w:val="0"/>
    <w:pPr>
      <w:spacing w:after="120"/>
    </w:pPr>
    <w:rPr>
      <w:sz w:val="16"/>
      <w:szCs w:val="16"/>
    </w:rPr>
  </w:style>
  <w:style w:type="paragraph" w:styleId="108">
    <w:name w:val="Body Text Indent 2"/>
    <w:basedOn w:val="0"/>
    <w:pPr>
      <w:spacing w:after="120" w:line="480" w:lineRule="auto"/>
      <w:ind w:left="420"/>
    </w:pPr>
  </w:style>
  <w:style w:type="paragraph" w:styleId="109">
    <w:name w:val="Block Text"/>
    <w:basedOn w:val="0"/>
    <w:pPr>
      <w:spacing w:after="120"/>
      <w:ind w:left="140" w:rightChars="700" w:right="700"/>
    </w:pPr>
  </w:style>
  <w:style w:type="character" w:styleId="110">
    <w:name w:val="Hyperlink"/>
    <w:basedOn w:val="10"/>
    <w:rPr>
      <w:color w:val="0000FF"/>
      <w:u w:val="single"/>
    </w:rPr>
  </w:style>
  <w:style w:type="character" w:styleId="111">
    <w:name w:val="Emphasis"/>
    <w:basedOn w:val="10"/>
    <w:rPr>
      <w:i/>
    </w:rPr>
  </w:style>
  <w:style w:type="paragraph" w:styleId="112">
    <w:name w:val="Normal (Web)"/>
    <w:basedOn w:val="0"/>
    <w:rPr>
      <w:sz w:val="24"/>
      <w:szCs w:val="24"/>
    </w:rPr>
  </w:style>
  <w:style w:type="character" w:styleId="113">
    <w:name w:val="HTML Cite"/>
    <w:basedOn w:val="10"/>
    <w:rPr>
      <w:i/>
    </w:rPr>
  </w:style>
  <w:style w:type="character" w:styleId="114">
    <w:name w:val="HTML Definition"/>
    <w:basedOn w:val="10"/>
    <w:rPr>
      <w:i/>
    </w:rPr>
  </w:style>
  <w:style w:type="character" w:styleId="115">
    <w:name w:val="HTML Typewriter"/>
    <w:basedOn w:val="10"/>
    <w:rPr>
      <w:rFonts w:ascii="Courier New" w:hAnsi="Courier New"/>
      <w:sz w:val="20"/>
      <w:szCs w:val="20"/>
    </w:rPr>
  </w:style>
  <w:style w:type="character" w:styleId="116">
    <w:name w:val="HTML Variable"/>
    <w:basedOn w:val="10"/>
    <w:rPr>
      <w:i/>
    </w:rPr>
  </w:style>
  <w:style w:type="paragraph" w:customStyle="1" w:styleId="117">
    <w:name w:val="无间隔1"/>
    <w:rPr>
      <w:rFonts w:ascii="方正兰亭黑_GBK" w:eastAsia="方正兰亭黑_GBK" w:cs="Lucida Sans" w:hAnsi="Times New Roman"/>
      <w:sz w:val="20"/>
      <w:szCs w:val="20"/>
      <w:lang w:val="en-US" w:eastAsia="zh-CN" w:bidi="ar-SA"/>
    </w:rPr>
  </w:style>
  <w:style w:type="character" w:customStyle="1" w:styleId="118">
    <w:name w:val="书籍标题1"/>
    <w:basedOn w:val="10"/>
    <w:rPr>
      <w:b/>
      <w:bCs/>
      <w:i/>
      <w:iCs/>
      <w:spacing w:val="5"/>
    </w:rPr>
  </w:style>
  <w:style w:type="paragraph" w:customStyle="1" w:styleId="119">
    <w:name w:val="正文文字 1"/>
    <w:basedOn w:val="0"/>
    <w:autoRedefine/>
    <w:next w:val="0"/>
    <w:pPr>
      <w:ind w:left="240"/>
    </w:pPr>
    <w:rPr>
      <w:sz w:val="28"/>
      <w:szCs w:val="28"/>
    </w:rPr>
  </w:style>
  <w:style w:type="paragraph" w:customStyle="1" w:styleId="120">
    <w:name w:val="样式 120 三号"/>
    <w:next w:val="158"/>
    <w:pPr>
      <w:widowControl w:val="0"/>
      <w:jc w:val="both"/>
    </w:pPr>
    <w:rPr>
      <w:rFonts w:ascii="Times New Roman" w:eastAsia="方正仿宋_GBK" w:cs="Times New Roman" w:hAnsi="Times New Roman"/>
      <w:kern w:val="2"/>
      <w:sz w:val="32"/>
      <w:szCs w:val="20"/>
      <w:lang w:val="en-US" w:eastAsia="zh-CN" w:bidi="ar-SA"/>
    </w:rPr>
  </w:style>
  <w:style w:type="paragraph" w:customStyle="1" w:styleId="121">
    <w:name w:val="样式 1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22">
    <w:name w:val="样式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23">
    <w:name w:val="样式 2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24">
    <w:name w:val="样式 87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25">
    <w:name w:val="样式 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6">
    <w:name w:val="样式 35 10 磅"/>
    <w:pPr>
      <w:widowControl w:val="0"/>
      <w:jc w:val="both"/>
    </w:pPr>
    <w:rPr>
      <w:rFonts w:ascii="Calibri" w:eastAsia="宋体" w:cs="Times New Roman" w:hAnsi="Calibri"/>
      <w:kern w:val="2"/>
      <w:sz w:val="21"/>
      <w:szCs w:val="24"/>
      <w:lang w:val="en-US" w:eastAsia="zh-CN" w:bidi="ar-SA"/>
    </w:rPr>
  </w:style>
  <w:style w:type="paragraph" w:customStyle="1" w:styleId="127">
    <w:name w:val="样式 102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28">
    <w:name w:val="样式 108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29">
    <w:name w:val="样式 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0">
    <w:name w:val="样式 37 10 磅"/>
    <w:pPr>
      <w:widowControl w:val="0"/>
      <w:jc w:val="both"/>
    </w:pPr>
    <w:rPr>
      <w:rFonts w:ascii="Calibri" w:eastAsia="宋体" w:cs="Times New Roman" w:hAnsi="Calibri"/>
      <w:kern w:val="2"/>
      <w:sz w:val="21"/>
      <w:szCs w:val="24"/>
      <w:lang w:val="en-US" w:eastAsia="zh-CN" w:bidi="ar-SA"/>
    </w:rPr>
  </w:style>
  <w:style w:type="paragraph" w:customStyle="1" w:styleId="131">
    <w:name w:val="样式 38 10 磅"/>
    <w:pPr>
      <w:widowControl w:val="0"/>
      <w:jc w:val="both"/>
    </w:pPr>
    <w:rPr>
      <w:rFonts w:ascii="Calibri" w:eastAsia="宋体" w:cs="Times New Roman" w:hAnsi="Calibri"/>
      <w:kern w:val="2"/>
      <w:sz w:val="21"/>
      <w:szCs w:val="24"/>
      <w:lang w:val="en-US" w:eastAsia="zh-CN" w:bidi="ar-SA"/>
    </w:rPr>
  </w:style>
  <w:style w:type="paragraph" w:customStyle="1" w:styleId="132">
    <w:name w:val="样式 39 10 磅"/>
    <w:pPr>
      <w:widowControl w:val="0"/>
      <w:jc w:val="both"/>
    </w:pPr>
    <w:rPr>
      <w:rFonts w:ascii="Calibri" w:eastAsia="宋体" w:cs="Times New Roman" w:hAnsi="Calibri"/>
      <w:kern w:val="2"/>
      <w:sz w:val="21"/>
      <w:szCs w:val="24"/>
      <w:lang w:val="en-US" w:eastAsia="zh-CN" w:bidi="ar-SA"/>
    </w:rPr>
  </w:style>
  <w:style w:type="paragraph" w:customStyle="1" w:styleId="133">
    <w:name w:val="样式 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4">
    <w:name w:val="样式 101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35">
    <w:name w:val="样式 41 10 磅"/>
    <w:pPr>
      <w:widowControl w:val="0"/>
      <w:jc w:val="both"/>
    </w:pPr>
    <w:rPr>
      <w:rFonts w:ascii="Calibri" w:eastAsia="宋体" w:cs="Times New Roman" w:hAnsi="Calibri"/>
      <w:kern w:val="2"/>
      <w:sz w:val="21"/>
      <w:szCs w:val="24"/>
      <w:lang w:val="en-US" w:eastAsia="zh-CN" w:bidi="ar-SA"/>
    </w:rPr>
  </w:style>
  <w:style w:type="paragraph" w:customStyle="1" w:styleId="136">
    <w:name w:val="样式 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7">
    <w:name w:val="样式 43 10 磅"/>
    <w:pPr>
      <w:widowControl w:val="0"/>
      <w:jc w:val="both"/>
    </w:pPr>
    <w:rPr>
      <w:rFonts w:ascii="Calibri" w:eastAsia="宋体" w:cs="Times New Roman" w:hAnsi="Calibri"/>
      <w:kern w:val="2"/>
      <w:sz w:val="21"/>
      <w:szCs w:val="24"/>
      <w:lang w:val="en-US" w:eastAsia="zh-CN" w:bidi="ar-SA"/>
    </w:rPr>
  </w:style>
  <w:style w:type="paragraph" w:customStyle="1" w:styleId="138">
    <w:name w:val="样式 44 10 磅"/>
    <w:pPr>
      <w:widowControl w:val="0"/>
      <w:jc w:val="both"/>
    </w:pPr>
    <w:rPr>
      <w:rFonts w:ascii="Times New Roman" w:eastAsia="宋体" w:cs="Times New Roman" w:hAnsi="Times New Roman"/>
      <w:kern w:val="2"/>
      <w:sz w:val="21"/>
      <w:szCs w:val="22"/>
      <w:lang w:val="en-US" w:eastAsia="zh-CN" w:bidi="ar-SA"/>
    </w:rPr>
  </w:style>
  <w:style w:type="paragraph" w:customStyle="1" w:styleId="139">
    <w:name w:val="样式 45 10 磅"/>
    <w:pPr>
      <w:widowControl w:val="0"/>
      <w:jc w:val="both"/>
    </w:pPr>
    <w:rPr>
      <w:rFonts w:ascii="Calibri" w:eastAsia="宋体" w:cs="Times New Roman" w:hAnsi="Calibri"/>
      <w:kern w:val="2"/>
      <w:sz w:val="21"/>
      <w:szCs w:val="24"/>
      <w:lang w:val="en-US" w:eastAsia="zh-CN" w:bidi="ar-SA"/>
    </w:rPr>
  </w:style>
  <w:style w:type="paragraph" w:customStyle="1" w:styleId="140">
    <w:name w:val="样式 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1">
    <w:name w:val="样式 72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42">
    <w:name w:val="样式 75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43">
    <w:name w:val="样式 76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44">
    <w:name w:val="样式 77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45">
    <w:name w:val="样式 47 10 磅"/>
    <w:pPr>
      <w:widowControl w:val="0"/>
      <w:jc w:val="both"/>
    </w:pPr>
    <w:rPr>
      <w:rFonts w:ascii="Calibri" w:eastAsia="宋体" w:cs="Times New Roman" w:hAnsi="Calibri"/>
      <w:kern w:val="2"/>
      <w:sz w:val="21"/>
      <w:szCs w:val="24"/>
      <w:lang w:val="en-US" w:eastAsia="zh-CN" w:bidi="ar-SA"/>
    </w:rPr>
  </w:style>
  <w:style w:type="paragraph" w:customStyle="1" w:styleId="146">
    <w:name w:val="样式 48 10 磅"/>
    <w:pPr>
      <w:widowControl w:val="0"/>
      <w:jc w:val="both"/>
    </w:pPr>
    <w:rPr>
      <w:rFonts w:ascii="Times New Roman" w:eastAsia="宋体" w:cs="Times New Roman" w:hAnsi="Times New Roman"/>
      <w:kern w:val="2"/>
      <w:sz w:val="21"/>
      <w:szCs w:val="22"/>
      <w:lang w:val="en-US" w:eastAsia="zh-CN" w:bidi="ar-SA"/>
    </w:rPr>
  </w:style>
  <w:style w:type="paragraph" w:customStyle="1" w:styleId="147">
    <w:name w:val="样式 54 10 磅"/>
    <w:pPr>
      <w:widowControl w:val="0"/>
      <w:jc w:val="both"/>
    </w:pPr>
    <w:rPr>
      <w:rFonts w:ascii="Times New Roman" w:eastAsia="宋体" w:cs="Times New Roman" w:hAnsi="Times New Roman"/>
      <w:kern w:val="2"/>
      <w:sz w:val="21"/>
      <w:szCs w:val="22"/>
      <w:lang w:val="en-US" w:eastAsia="zh-CN" w:bidi="ar-SA"/>
    </w:rPr>
  </w:style>
  <w:style w:type="paragraph" w:customStyle="1" w:styleId="148">
    <w:name w:val="样式 81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49">
    <w:name w:val="样式 59 10 磅"/>
    <w:pPr>
      <w:widowControl w:val="0"/>
      <w:jc w:val="both"/>
    </w:pPr>
    <w:rPr>
      <w:rFonts w:ascii="Calibri" w:eastAsia="宋体" w:cs="Times New Roman" w:hAnsi="Calibri"/>
      <w:kern w:val="2"/>
      <w:sz w:val="21"/>
      <w:szCs w:val="24"/>
      <w:lang w:val="en-US" w:eastAsia="zh-CN" w:bidi="ar-SA"/>
    </w:rPr>
  </w:style>
  <w:style w:type="paragraph" w:customStyle="1" w:styleId="150">
    <w:name w:val="样式 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1">
    <w:name w:val="样式 84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52">
    <w:name w:val="样式 3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53">
    <w:name w:val="样式 85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54">
    <w:name w:val="样式 6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55">
    <w:name w:val="样式 4 三号"/>
    <w:pPr>
      <w:widowControl w:val="0"/>
      <w:jc w:val="both"/>
    </w:pPr>
    <w:rPr>
      <w:rFonts w:ascii="Times New Roman" w:eastAsia="方正仿宋_GBK" w:cs="Times New Roman" w:hAnsi="Times New Roman"/>
      <w:kern w:val="2"/>
      <w:sz w:val="32"/>
      <w:szCs w:val="20"/>
      <w:lang w:val="en-US" w:eastAsia="zh-CN" w:bidi="ar-SA"/>
    </w:rPr>
  </w:style>
  <w:style w:type="paragraph" w:styleId="156">
    <w:name w:val="index 8"/>
    <w:basedOn w:val="0"/>
    <w:autoRedefine/>
    <w:next w:val="0"/>
    <w:pPr>
      <w:ind w:left="2940"/>
    </w:pPr>
  </w:style>
  <w:style w:type="paragraph" w:styleId="157">
    <w:name w:val="Normal Indent"/>
    <w:basedOn w:val="0"/>
    <w:pPr>
      <w:ind w:firstLine="420"/>
    </w:pPr>
  </w:style>
  <w:style w:type="paragraph" w:styleId="158">
    <w:name w:val="footnote text"/>
    <w:basedOn w:val="0"/>
    <w:rPr>
      <w:sz w:val="18"/>
      <w:szCs w:val="18"/>
    </w:rPr>
  </w:style>
  <w:style w:type="paragraph" w:customStyle="1" w:styleId="159">
    <w:name w:val="样式 65 10 磅"/>
    <w:pPr>
      <w:widowControl w:val="0"/>
      <w:jc w:val="both"/>
    </w:pPr>
    <w:rPr>
      <w:rFonts w:ascii="Calibri" w:eastAsia="宋体" w:cs="Times New Roman" w:hAnsi="Calibri"/>
      <w:kern w:val="2"/>
      <w:sz w:val="21"/>
      <w:szCs w:val="24"/>
      <w:lang w:val="en-US" w:eastAsia="zh-CN" w:bidi="ar-SA"/>
    </w:rPr>
  </w:style>
  <w:style w:type="paragraph" w:customStyle="1" w:styleId="160">
    <w:name w:val="样式 66 10 磅"/>
    <w:pPr>
      <w:widowControl w:val="0"/>
      <w:jc w:val="both"/>
    </w:pPr>
    <w:rPr>
      <w:rFonts w:ascii="Times New Roman" w:eastAsia="宋体" w:cs="Times New Roman" w:hAnsi="Times New Roman"/>
      <w:kern w:val="2"/>
      <w:sz w:val="21"/>
      <w:szCs w:val="22"/>
      <w:lang w:val="en-US" w:eastAsia="zh-CN" w:bidi="ar-SA"/>
    </w:rPr>
  </w:style>
  <w:style w:type="paragraph" w:customStyle="1" w:styleId="161">
    <w:name w:val="样式 5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62">
    <w:name w:val="样式 7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63">
    <w:name w:val="样式 90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64">
    <w:name w:val="样式 100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65">
    <w:name w:val="样式 106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66">
    <w:name w:val="样式 114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67">
    <w:name w:val="样式 119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68">
    <w:name w:val="样式 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9">
    <w:name w:val="样式 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0">
    <w:name w:val="样式 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1">
    <w:name w:val="样式 79 10 磅"/>
    <w:pPr>
      <w:widowControl w:val="0"/>
      <w:jc w:val="both"/>
    </w:pPr>
    <w:rPr>
      <w:rFonts w:ascii="Calibri" w:eastAsia="宋体" w:cs="Times New Roman" w:hAnsi="Calibri"/>
      <w:kern w:val="2"/>
      <w:sz w:val="21"/>
      <w:szCs w:val="24"/>
      <w:lang w:val="en-US" w:eastAsia="zh-CN" w:bidi="ar-SA"/>
    </w:rPr>
  </w:style>
  <w:style w:type="paragraph" w:customStyle="1" w:styleId="172">
    <w:name w:val="样式 80 10 磅"/>
    <w:pPr>
      <w:widowControl w:val="0"/>
      <w:jc w:val="both"/>
    </w:pPr>
    <w:rPr>
      <w:rFonts w:ascii="Calibri" w:eastAsia="宋体" w:cs="Times New Roman" w:hAnsi="Calibri"/>
      <w:kern w:val="2"/>
      <w:sz w:val="21"/>
      <w:szCs w:val="24"/>
      <w:lang w:val="en-US" w:eastAsia="zh-CN" w:bidi="ar-SA"/>
    </w:rPr>
  </w:style>
  <w:style w:type="paragraph" w:customStyle="1" w:styleId="173">
    <w:name w:val="样式 81 10 磅"/>
    <w:pPr>
      <w:widowControl w:val="0"/>
      <w:jc w:val="both"/>
    </w:pPr>
    <w:rPr>
      <w:rFonts w:ascii="Calibri" w:eastAsia="宋体" w:cs="Times New Roman" w:hAnsi="Calibri"/>
      <w:kern w:val="2"/>
      <w:sz w:val="21"/>
      <w:szCs w:val="24"/>
      <w:lang w:val="en-US" w:eastAsia="zh-CN" w:bidi="ar-SA"/>
    </w:rPr>
  </w:style>
  <w:style w:type="paragraph" w:customStyle="1" w:styleId="174">
    <w:name w:val="样式 82 10 磅"/>
    <w:pPr>
      <w:widowControl w:val="0"/>
      <w:jc w:val="both"/>
    </w:pPr>
    <w:rPr>
      <w:rFonts w:ascii="Calibri" w:eastAsia="宋体" w:cs="Times New Roman" w:hAnsi="Calibri"/>
      <w:kern w:val="2"/>
      <w:sz w:val="21"/>
      <w:szCs w:val="24"/>
      <w:lang w:val="en-US" w:eastAsia="zh-CN" w:bidi="ar-SA"/>
    </w:rPr>
  </w:style>
  <w:style w:type="paragraph" w:customStyle="1" w:styleId="175">
    <w:name w:val="样式 83 10 磅"/>
    <w:pPr>
      <w:widowControl w:val="0"/>
      <w:jc w:val="both"/>
    </w:pPr>
    <w:rPr>
      <w:rFonts w:ascii="Calibri" w:eastAsia="宋体" w:cs="Times New Roman" w:hAnsi="Calibri"/>
      <w:kern w:val="2"/>
      <w:sz w:val="21"/>
      <w:szCs w:val="24"/>
      <w:lang w:val="en-US" w:eastAsia="zh-CN" w:bidi="ar-SA"/>
    </w:rPr>
  </w:style>
  <w:style w:type="paragraph" w:customStyle="1" w:styleId="176">
    <w:name w:val="样式 84 10 磅"/>
    <w:pPr>
      <w:widowControl w:val="0"/>
      <w:jc w:val="both"/>
    </w:pPr>
    <w:rPr>
      <w:rFonts w:ascii="Calibri" w:eastAsia="宋体" w:cs="Times New Roman" w:hAnsi="Calibri"/>
      <w:kern w:val="2"/>
      <w:sz w:val="21"/>
      <w:szCs w:val="24"/>
      <w:lang w:val="en-US" w:eastAsia="zh-CN" w:bidi="ar-SA"/>
    </w:rPr>
  </w:style>
  <w:style w:type="paragraph" w:customStyle="1" w:styleId="177">
    <w:name w:val="样式 85 10 磅"/>
    <w:pPr>
      <w:widowControl w:val="0"/>
      <w:jc w:val="both"/>
    </w:pPr>
    <w:rPr>
      <w:rFonts w:ascii="Calibri" w:eastAsia="宋体" w:cs="Times New Roman" w:hAnsi="Calibri"/>
      <w:kern w:val="2"/>
      <w:sz w:val="21"/>
      <w:szCs w:val="24"/>
      <w:lang w:val="en-US" w:eastAsia="zh-CN" w:bidi="ar-SA"/>
    </w:rPr>
  </w:style>
  <w:style w:type="paragraph" w:customStyle="1" w:styleId="178">
    <w:name w:val="样式 86 10 磅"/>
    <w:pPr>
      <w:widowControl w:val="0"/>
      <w:jc w:val="both"/>
    </w:pPr>
    <w:rPr>
      <w:rFonts w:ascii="Times New Roman" w:eastAsia="宋体" w:cs="Times New Roman" w:hAnsi="Times New Roman"/>
      <w:kern w:val="2"/>
      <w:sz w:val="21"/>
      <w:szCs w:val="22"/>
      <w:lang w:val="en-US" w:eastAsia="zh-CN" w:bidi="ar-SA"/>
    </w:rPr>
  </w:style>
  <w:style w:type="paragraph" w:customStyle="1" w:styleId="179">
    <w:name w:val="样式 87 10 磅"/>
    <w:pPr>
      <w:widowControl w:val="0"/>
      <w:jc w:val="both"/>
    </w:pPr>
    <w:rPr>
      <w:rFonts w:ascii="Calibri" w:eastAsia="宋体" w:cs="Times New Roman" w:hAnsi="Calibri"/>
      <w:kern w:val="2"/>
      <w:sz w:val="21"/>
      <w:szCs w:val="24"/>
      <w:lang w:val="en-US" w:eastAsia="zh-CN" w:bidi="ar-SA"/>
    </w:rPr>
  </w:style>
  <w:style w:type="paragraph" w:customStyle="1" w:styleId="180">
    <w:name w:val="样式 88 10 磅"/>
    <w:pPr>
      <w:widowControl w:val="0"/>
      <w:jc w:val="both"/>
    </w:pPr>
    <w:rPr>
      <w:rFonts w:ascii="Calibri" w:eastAsia="宋体" w:cs="Times New Roman" w:hAnsi="Calibri"/>
      <w:kern w:val="2"/>
      <w:sz w:val="21"/>
      <w:szCs w:val="24"/>
      <w:lang w:val="en-US" w:eastAsia="zh-CN" w:bidi="ar-SA"/>
    </w:rPr>
  </w:style>
  <w:style w:type="paragraph" w:customStyle="1" w:styleId="181">
    <w:name w:val="样式 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2">
    <w:name w:val="样式 90 10 磅"/>
    <w:pPr>
      <w:widowControl w:val="0"/>
      <w:jc w:val="both"/>
    </w:pPr>
    <w:rPr>
      <w:rFonts w:ascii="Calibri" w:eastAsia="宋体" w:cs="Times New Roman" w:hAnsi="Calibri"/>
      <w:kern w:val="2"/>
      <w:sz w:val="21"/>
      <w:szCs w:val="24"/>
      <w:lang w:val="en-US" w:eastAsia="zh-CN" w:bidi="ar-SA"/>
    </w:rPr>
  </w:style>
  <w:style w:type="paragraph" w:customStyle="1" w:styleId="183">
    <w:name w:val="样式 91 10 磅"/>
    <w:pPr>
      <w:widowControl w:val="0"/>
      <w:jc w:val="both"/>
    </w:pPr>
    <w:rPr>
      <w:rFonts w:ascii="Times New Roman" w:eastAsia="宋体" w:cs="Times New Roman" w:hAnsi="Times New Roman"/>
      <w:kern w:val="2"/>
      <w:sz w:val="21"/>
      <w:szCs w:val="22"/>
      <w:lang w:val="en-US" w:eastAsia="zh-CN" w:bidi="ar-SA"/>
    </w:rPr>
  </w:style>
  <w:style w:type="paragraph" w:customStyle="1" w:styleId="184">
    <w:name w:val="样式 1 小四"/>
    <w:pPr>
      <w:widowControl w:val="0"/>
    </w:pPr>
    <w:rPr>
      <w:rFonts w:ascii="宋体" w:eastAsia="宋体" w:cs="Times New Roman" w:hAnsi="Times New Roman"/>
      <w:kern w:val="2"/>
      <w:sz w:val="24"/>
      <w:szCs w:val="21"/>
      <w:lang w:val="en-US" w:eastAsia="zh-CN" w:bidi="ar-SA"/>
    </w:rPr>
  </w:style>
  <w:style w:type="paragraph" w:customStyle="1" w:styleId="185">
    <w:name w:val="样式 92 10 磅"/>
    <w:pPr>
      <w:widowControl w:val="0"/>
      <w:jc w:val="both"/>
    </w:pPr>
    <w:rPr>
      <w:rFonts w:ascii="Calibri" w:eastAsia="宋体" w:cs="Times New Roman" w:hAnsi="Calibri"/>
      <w:kern w:val="2"/>
      <w:sz w:val="21"/>
      <w:szCs w:val="24"/>
      <w:lang w:val="en-US" w:eastAsia="zh-CN" w:bidi="ar-SA"/>
    </w:rPr>
  </w:style>
  <w:style w:type="paragraph" w:customStyle="1" w:styleId="186">
    <w:name w:val="样式 93 10 磅"/>
    <w:pPr>
      <w:widowControl w:val="0"/>
      <w:jc w:val="both"/>
    </w:pPr>
    <w:rPr>
      <w:rFonts w:ascii="Calibri" w:eastAsia="宋体" w:cs="Times New Roman" w:hAnsi="Calibri"/>
      <w:kern w:val="2"/>
      <w:sz w:val="21"/>
      <w:szCs w:val="24"/>
      <w:lang w:val="en-US" w:eastAsia="zh-CN" w:bidi="ar-SA"/>
    </w:rPr>
  </w:style>
  <w:style w:type="paragraph" w:customStyle="1" w:styleId="187">
    <w:name w:val="样式 94 10 磅"/>
    <w:pPr>
      <w:widowControl w:val="0"/>
      <w:jc w:val="both"/>
    </w:pPr>
    <w:rPr>
      <w:rFonts w:ascii="Calibri" w:eastAsia="宋体" w:cs="Times New Roman" w:hAnsi="Calibri"/>
      <w:kern w:val="2"/>
      <w:sz w:val="21"/>
      <w:szCs w:val="24"/>
      <w:lang w:val="en-US" w:eastAsia="zh-CN" w:bidi="ar-SA"/>
    </w:rPr>
  </w:style>
  <w:style w:type="paragraph" w:customStyle="1" w:styleId="188">
    <w:name w:val="样式 95 10 磅"/>
    <w:pPr>
      <w:widowControl w:val="0"/>
      <w:jc w:val="both"/>
    </w:pPr>
    <w:rPr>
      <w:rFonts w:ascii="Calibri" w:eastAsia="宋体" w:cs="Times New Roman" w:hAnsi="Calibri"/>
      <w:kern w:val="2"/>
      <w:sz w:val="21"/>
      <w:szCs w:val="24"/>
      <w:lang w:val="en-US" w:eastAsia="zh-CN" w:bidi="ar-SA"/>
    </w:rPr>
  </w:style>
  <w:style w:type="paragraph" w:customStyle="1" w:styleId="189">
    <w:name w:val="样式 96 10 磅"/>
    <w:pPr>
      <w:widowControl w:val="0"/>
      <w:jc w:val="both"/>
    </w:pPr>
    <w:rPr>
      <w:rFonts w:ascii="Calibri" w:eastAsia="宋体" w:cs="Times New Roman" w:hAnsi="Calibri"/>
      <w:kern w:val="2"/>
      <w:sz w:val="21"/>
      <w:szCs w:val="24"/>
      <w:lang w:val="en-US" w:eastAsia="zh-CN" w:bidi="ar-SA"/>
    </w:rPr>
  </w:style>
  <w:style w:type="paragraph" w:customStyle="1" w:styleId="190">
    <w:name w:val="样式 97 10 磅"/>
    <w:pPr>
      <w:widowControl w:val="0"/>
      <w:jc w:val="both"/>
    </w:pPr>
    <w:rPr>
      <w:rFonts w:ascii="Calibri" w:eastAsia="宋体" w:cs="Times New Roman" w:hAnsi="Calibri"/>
      <w:kern w:val="2"/>
      <w:sz w:val="21"/>
      <w:szCs w:val="24"/>
      <w:lang w:val="en-US" w:eastAsia="zh-CN" w:bidi="ar-SA"/>
    </w:rPr>
  </w:style>
  <w:style w:type="paragraph" w:customStyle="1" w:styleId="191">
    <w:name w:val="样式 98 10 磅"/>
    <w:pPr>
      <w:widowControl w:val="0"/>
      <w:jc w:val="both"/>
    </w:pPr>
    <w:rPr>
      <w:rFonts w:ascii="Calibri" w:eastAsia="宋体" w:cs="Times New Roman" w:hAnsi="Calibri"/>
      <w:kern w:val="2"/>
      <w:sz w:val="21"/>
      <w:szCs w:val="24"/>
      <w:lang w:val="en-US" w:eastAsia="zh-CN" w:bidi="ar-SA"/>
    </w:rPr>
  </w:style>
  <w:style w:type="paragraph" w:customStyle="1" w:styleId="192">
    <w:name w:val="样式 99 10 磅"/>
    <w:pPr>
      <w:widowControl w:val="0"/>
      <w:jc w:val="both"/>
    </w:pPr>
    <w:rPr>
      <w:rFonts w:ascii="Calibri" w:eastAsia="宋体" w:cs="Times New Roman" w:hAnsi="Calibri"/>
      <w:kern w:val="2"/>
      <w:sz w:val="21"/>
      <w:szCs w:val="24"/>
      <w:lang w:val="en-US" w:eastAsia="zh-CN" w:bidi="ar-SA"/>
    </w:rPr>
  </w:style>
  <w:style w:type="paragraph" w:customStyle="1" w:styleId="193">
    <w:name w:val="样式 100 10 磅"/>
    <w:pPr>
      <w:widowControl w:val="0"/>
      <w:jc w:val="both"/>
    </w:pPr>
    <w:rPr>
      <w:rFonts w:ascii="Calibri" w:eastAsia="宋体" w:cs="Times New Roman" w:hAnsi="Calibri"/>
      <w:kern w:val="2"/>
      <w:sz w:val="21"/>
      <w:szCs w:val="24"/>
      <w:lang w:val="en-US" w:eastAsia="zh-CN" w:bidi="ar-SA"/>
    </w:rPr>
  </w:style>
  <w:style w:type="paragraph" w:customStyle="1" w:styleId="194">
    <w:name w:val="样式 101 10 磅"/>
    <w:pPr>
      <w:widowControl w:val="0"/>
      <w:jc w:val="both"/>
    </w:pPr>
    <w:rPr>
      <w:rFonts w:ascii="Calibri" w:eastAsia="宋体" w:cs="Times New Roman" w:hAnsi="Calibri"/>
      <w:kern w:val="2"/>
      <w:sz w:val="21"/>
      <w:szCs w:val="24"/>
      <w:lang w:val="en-US" w:eastAsia="zh-CN" w:bidi="ar-SA"/>
    </w:rPr>
  </w:style>
  <w:style w:type="paragraph" w:customStyle="1" w:styleId="195">
    <w:name w:val="样式 102 10 磅"/>
    <w:basedOn w:val="0"/>
  </w:style>
  <w:style w:type="paragraph" w:customStyle="1" w:styleId="196">
    <w:name w:val="样式 103 10 磅"/>
    <w:basedOn w:val="0"/>
    <w:rPr>
      <w:b/>
    </w:rPr>
  </w:style>
  <w:style w:type="paragraph" w:customStyle="1" w:styleId="197">
    <w:name w:val="样式 104 10 磅"/>
    <w:pPr>
      <w:widowControl w:val="0"/>
      <w:jc w:val="both"/>
    </w:pPr>
    <w:rPr>
      <w:rFonts w:ascii="Times New Roman" w:eastAsia="宋体" w:cs="Times New Roman" w:hAnsi="Times New Roman"/>
      <w:kern w:val="2"/>
      <w:sz w:val="21"/>
      <w:szCs w:val="22"/>
      <w:lang w:val="en-US" w:eastAsia="zh-CN" w:bidi="ar-SA"/>
    </w:rPr>
  </w:style>
  <w:style w:type="paragraph" w:customStyle="1" w:styleId="198">
    <w:name w:val="样式 105 10 磅"/>
    <w:pPr>
      <w:widowControl w:val="0"/>
      <w:jc w:val="both"/>
    </w:pPr>
    <w:rPr>
      <w:rFonts w:ascii="Times New Roman" w:eastAsia="宋体" w:cs="Times New Roman" w:hAnsi="Times New Roman"/>
      <w:kern w:val="2"/>
      <w:sz w:val="21"/>
      <w:szCs w:val="22"/>
      <w:lang w:val="en-US" w:eastAsia="zh-CN" w:bidi="ar-SA"/>
    </w:rPr>
  </w:style>
  <w:style w:type="paragraph" w:customStyle="1" w:styleId="199">
    <w:name w:val="样式 106 10 磅"/>
    <w:pPr>
      <w:widowControl w:val="0"/>
      <w:jc w:val="both"/>
    </w:pPr>
    <w:rPr>
      <w:rFonts w:ascii="Times New Roman" w:eastAsia="宋体" w:cs="Times New Roman" w:hAnsi="Times New Roman"/>
      <w:kern w:val="2"/>
      <w:sz w:val="21"/>
      <w:szCs w:val="22"/>
      <w:lang w:val="en-US" w:eastAsia="zh-CN" w:bidi="ar-SA"/>
    </w:rPr>
  </w:style>
  <w:style w:type="paragraph" w:customStyle="1" w:styleId="200">
    <w:name w:val="样式 107 10 磅"/>
    <w:pPr>
      <w:widowControl w:val="0"/>
      <w:jc w:val="both"/>
    </w:pPr>
    <w:rPr>
      <w:rFonts w:ascii="Times New Roman" w:eastAsia="宋体" w:cs="Times New Roman" w:hAnsi="Times New Roman"/>
      <w:kern w:val="2"/>
      <w:sz w:val="21"/>
      <w:szCs w:val="22"/>
      <w:lang w:val="en-US" w:eastAsia="zh-CN" w:bidi="ar-SA"/>
    </w:rPr>
  </w:style>
  <w:style w:type="paragraph" w:customStyle="1" w:styleId="201">
    <w:name w:val="样式 1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2">
    <w:name w:val="样式 1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3">
    <w:name w:val="Revision"/>
    <w:rPr>
      <w:rFonts w:ascii="Arial" w:eastAsia="Arial" w:cs="Arial" w:hAnsi="Arial"/>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A8AA89B1-55D8-42F8-AFCF-215BE1F0CBD3}">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429</TotalTime>
  <Application>Yozo_Office27021597764231179</Application>
  <Pages>8</Pages>
  <Words>0</Words>
  <Characters>11453</Characters>
  <Lines>0</Lines>
  <Paragraphs>474</Paragraphs>
  <CharactersWithSpaces>15271</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NTKO</dc:creator>
  <cp:lastModifiedBy>杨薇</cp:lastModifiedBy>
  <cp:revision>20</cp:revision>
  <dcterms:created xsi:type="dcterms:W3CDTF">2024-12-27T17:32:00Z</dcterms:created>
  <dcterms:modified xsi:type="dcterms:W3CDTF">2026-10-13T09:17:10Z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O">
    <vt:lpwstr>wqlLaW5nc29mdCBQREYgdG8gV1BTIDExMA</vt:lpwstr>
  </property>
  <property fmtid="{D5CDD505-2E9C-101B-9397-08002B2CF9AE}" pid="3" name="Created">
    <vt:filetime>2025-09-17T16:00:00Z</vt:filetime>
  </property>
  <property fmtid="{D5CDD505-2E9C-101B-9397-08002B2CF9AE}" pid="4" name="KSOTemplateDocerSaveRecord">
    <vt:lpwstr>eyJoZGlkIjoiMWMwNDgwNTJlYjQ4ZDgzOWI4ZTI1ZmMyYzRlMzU3ODMiLCJ1c2VySWQiOiIyMzc2NjUxMyJ9</vt:lpwstr>
  </property>
  <property fmtid="{D5CDD505-2E9C-101B-9397-08002B2CF9AE}" pid="5" name="KSOProductBuildVer">
    <vt:lpwstr>2052-12.1.0.22529</vt:lpwstr>
  </property>
  <property fmtid="{D5CDD505-2E9C-101B-9397-08002B2CF9AE}" pid="6" name="ICV">
    <vt:lpwstr>90DA4489B713491881668AE0B661762F_13</vt:lpwstr>
  </property>
</Properties>
</file>